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760" w:rsidRPr="00EF3A1C" w:rsidRDefault="002A44AB" w:rsidP="004C1760">
      <w:pPr>
        <w:jc w:val="both"/>
        <w:rPr>
          <w:b/>
          <w:sz w:val="28"/>
          <w:szCs w:val="28"/>
        </w:rPr>
      </w:pPr>
      <w:bookmarkStart w:id="0" w:name="_Toc196375294"/>
      <w:bookmarkStart w:id="1" w:name="_Toc204865959"/>
      <w:r w:rsidRPr="00EF3A1C">
        <w:rPr>
          <w:b/>
          <w:sz w:val="28"/>
          <w:szCs w:val="28"/>
        </w:rPr>
        <w:t xml:space="preserve">„ALKALMAZHATÓSÁGI PROBLÉMÁK” KEZELÉSE, </w:t>
      </w:r>
      <w:proofErr w:type="gramStart"/>
      <w:r w:rsidRPr="00EF3A1C">
        <w:rPr>
          <w:b/>
          <w:sz w:val="28"/>
          <w:szCs w:val="28"/>
        </w:rPr>
        <w:t>AVAGY</w:t>
      </w:r>
      <w:proofErr w:type="gramEnd"/>
      <w:r w:rsidRPr="00EF3A1C">
        <w:rPr>
          <w:b/>
          <w:sz w:val="28"/>
          <w:szCs w:val="28"/>
        </w:rPr>
        <w:t xml:space="preserve"> METODIKAI SEGÉDANYAG A KÍSÉRLETI 9. TÖRTÉNELEM TANKÖNYVET TANÍTÓ KOLLÉGÁKNAK</w:t>
      </w:r>
    </w:p>
    <w:p w:rsidR="004C1760" w:rsidRPr="00EF3A1C" w:rsidRDefault="004C1760" w:rsidP="004C1760">
      <w:pPr>
        <w:jc w:val="both"/>
        <w:rPr>
          <w:b/>
        </w:rPr>
      </w:pPr>
    </w:p>
    <w:p w:rsidR="004C1760" w:rsidRDefault="004C1760" w:rsidP="004C1760">
      <w:pPr>
        <w:jc w:val="both"/>
        <w:rPr>
          <w:b/>
        </w:rPr>
      </w:pPr>
    </w:p>
    <w:p w:rsidR="004C1760" w:rsidRDefault="004C1760" w:rsidP="004C1760">
      <w:pPr>
        <w:jc w:val="both"/>
        <w:rPr>
          <w:b/>
        </w:rPr>
      </w:pPr>
    </w:p>
    <w:p w:rsidR="002C0294" w:rsidRPr="00717372" w:rsidRDefault="004C1760" w:rsidP="00717372">
      <w:pPr>
        <w:spacing w:line="360" w:lineRule="auto"/>
        <w:jc w:val="both"/>
      </w:pPr>
      <w:r w:rsidRPr="004C1760">
        <w:t xml:space="preserve"> </w:t>
      </w:r>
      <w:r w:rsidR="002C0294">
        <w:tab/>
      </w:r>
      <w:r w:rsidRPr="00717372">
        <w:rPr>
          <w:b/>
          <w:i/>
        </w:rPr>
        <w:t>Kísérleti Tankönyvek Történelem 9</w:t>
      </w:r>
      <w:r w:rsidRPr="00717372">
        <w:rPr>
          <w:i/>
        </w:rPr>
        <w:t>.</w:t>
      </w:r>
      <w:r w:rsidRPr="00717372">
        <w:t xml:space="preserve"> című kötet szinte egyetlen </w:t>
      </w:r>
      <w:r w:rsidRPr="00717372">
        <w:rPr>
          <w:b/>
        </w:rPr>
        <w:t>pozitívuma</w:t>
      </w:r>
      <w:r w:rsidRPr="00717372">
        <w:t xml:space="preserve">, a benne található színes, </w:t>
      </w:r>
      <w:r w:rsidRPr="00717372">
        <w:rPr>
          <w:b/>
        </w:rPr>
        <w:t>gazdag forrásanyag</w:t>
      </w:r>
      <w:r w:rsidRPr="00717372">
        <w:t xml:space="preserve">. </w:t>
      </w:r>
      <w:r w:rsidR="002C0294" w:rsidRPr="00717372">
        <w:t xml:space="preserve">Forrásnak tekintjük a szöveges (elsődleges és másodlagos szövegeket) forrásokon túl a térképeket, képeket, karikatúrákat, adatsorokat, ábrákat, diagramokat is. Metodikai szempontból viszont a tankönyv egyik </w:t>
      </w:r>
      <w:r w:rsidR="002C0294" w:rsidRPr="00717372">
        <w:rPr>
          <w:b/>
        </w:rPr>
        <w:t>legproblémásabb része a források feldolgozása, illetve a feldolgozás megtanításának elhanyagolása</w:t>
      </w:r>
      <w:r w:rsidR="002C0294" w:rsidRPr="00717372">
        <w:t>. Ez utóbbi</w:t>
      </w:r>
      <w:r w:rsidR="00EF3A1C" w:rsidRPr="00717372">
        <w:t xml:space="preserve"> </w:t>
      </w:r>
      <w:r w:rsidR="002C0294" w:rsidRPr="00717372">
        <w:t>9. osztályban különösen fontos lenne, itt alapozható meg „középiskolás fokon” az értő olvasás és forrásel</w:t>
      </w:r>
      <w:r w:rsidR="00EF3A1C" w:rsidRPr="00717372">
        <w:t>emzés, amely szerintünk a történelemtanítás kiemelt célja.</w:t>
      </w:r>
    </w:p>
    <w:p w:rsidR="00EF3A1C" w:rsidRPr="00717372" w:rsidRDefault="00EF3A1C" w:rsidP="00717372">
      <w:pPr>
        <w:spacing w:line="360" w:lineRule="auto"/>
        <w:jc w:val="both"/>
      </w:pPr>
    </w:p>
    <w:p w:rsidR="004C1760" w:rsidRPr="00717372" w:rsidRDefault="002C0294" w:rsidP="00717372">
      <w:pPr>
        <w:spacing w:line="360" w:lineRule="auto"/>
        <w:jc w:val="both"/>
      </w:pPr>
      <w:r w:rsidRPr="00717372">
        <w:t>A tankönyvben s</w:t>
      </w:r>
      <w:r w:rsidR="004C1760" w:rsidRPr="00717372">
        <w:t xml:space="preserve">ok a feladatokkal ellátott </w:t>
      </w:r>
      <w:r w:rsidR="004C1760" w:rsidRPr="00717372">
        <w:rPr>
          <w:b/>
        </w:rPr>
        <w:t>forrásszemelvény</w:t>
      </w:r>
      <w:r w:rsidR="004C1760" w:rsidRPr="00717372">
        <w:t xml:space="preserve"> (159 részlet), </w:t>
      </w:r>
      <w:r w:rsidRPr="00CE363B">
        <w:t xml:space="preserve">és </w:t>
      </w:r>
      <w:r w:rsidR="004C1760" w:rsidRPr="00CE363B">
        <w:t>több jó példá</w:t>
      </w:r>
      <w:r w:rsidRPr="00CE363B">
        <w:t>t is találhatunk a</w:t>
      </w:r>
      <w:r w:rsidR="004C1760" w:rsidRPr="00CE363B">
        <w:t xml:space="preserve"> forráselemzés</w:t>
      </w:r>
      <w:r w:rsidR="00E061CE" w:rsidRPr="00CE363B">
        <w:t>re</w:t>
      </w:r>
      <w:r w:rsidR="004C1760" w:rsidRPr="00CE363B">
        <w:t>.</w:t>
      </w:r>
      <w:r w:rsidR="004C1760" w:rsidRPr="00717372">
        <w:t xml:space="preserve"> Tipikus hiba azonban, hogy nem mindig egyértelmű vagy gyakran hiányzik a forrás születésének időpontja. Ha megadták a forrás dátumát, az nem szerepel az elemzés szempontjainál. Ritka a különböző források, forrástípusok összevetése, és az ebből fakadó forráskritikai szempont mind </w:t>
      </w:r>
      <w:r w:rsidR="004A03EB" w:rsidRPr="00B924FB">
        <w:t>a</w:t>
      </w:r>
      <w:r w:rsidR="004A03EB">
        <w:t xml:space="preserve"> </w:t>
      </w:r>
      <w:r w:rsidR="004C1760" w:rsidRPr="00717372">
        <w:t>főszövegben, mind a források feladataiban. Hiányosságnak tartjuk, hogy a forrás szerzőjének motivációira, hozzáállására, szempontjaira, esetleges elfogultságaira csak elvétve található reflektálás.</w:t>
      </w:r>
    </w:p>
    <w:p w:rsidR="00EF3A1C" w:rsidRPr="00717372" w:rsidRDefault="00EF3A1C" w:rsidP="00717372">
      <w:pPr>
        <w:spacing w:line="360" w:lineRule="auto"/>
        <w:jc w:val="both"/>
      </w:pPr>
    </w:p>
    <w:p w:rsidR="004C1760" w:rsidRPr="00717372" w:rsidRDefault="004C1760" w:rsidP="00717372">
      <w:pPr>
        <w:spacing w:line="360" w:lineRule="auto"/>
        <w:jc w:val="both"/>
      </w:pPr>
      <w:r w:rsidRPr="00717372">
        <w:t xml:space="preserve">A tankönyv impozáns, látványos, jó minőségű és jól látható </w:t>
      </w:r>
      <w:r w:rsidRPr="00717372">
        <w:rPr>
          <w:b/>
        </w:rPr>
        <w:t>képanyaga</w:t>
      </w:r>
      <w:r w:rsidRPr="00717372">
        <w:t xml:space="preserve"> (</w:t>
      </w:r>
      <w:r w:rsidRPr="00717372">
        <w:rPr>
          <w:b/>
        </w:rPr>
        <w:t>250 kép és</w:t>
      </w:r>
      <w:r w:rsidRPr="00717372">
        <w:rPr>
          <w:b/>
        </w:rPr>
        <w:br/>
        <w:t>1 karikatúra</w:t>
      </w:r>
      <w:r w:rsidRPr="00717372">
        <w:t>, valamint a fejezetnyitó képek és a címlap)</w:t>
      </w:r>
      <w:r w:rsidR="002C0294" w:rsidRPr="00717372">
        <w:t xml:space="preserve"> is</w:t>
      </w:r>
      <w:r w:rsidRPr="00717372">
        <w:t xml:space="preserve"> </w:t>
      </w:r>
      <w:r w:rsidRPr="00717372">
        <w:rPr>
          <w:b/>
        </w:rPr>
        <w:t>inkább illusztráció</w:t>
      </w:r>
      <w:r w:rsidRPr="00717372">
        <w:t>, mint</w:t>
      </w:r>
      <w:r w:rsidRPr="00717372">
        <w:br/>
        <w:t xml:space="preserve">a tananyag része, ugyanis </w:t>
      </w:r>
      <w:r w:rsidRPr="00717372">
        <w:rPr>
          <w:b/>
        </w:rPr>
        <w:t xml:space="preserve">113 képhez és a karikatúrához </w:t>
      </w:r>
      <w:r w:rsidRPr="00717372">
        <w:t>egyáltalán</w:t>
      </w:r>
      <w:r w:rsidRPr="00717372">
        <w:rPr>
          <w:b/>
        </w:rPr>
        <w:t xml:space="preserve"> nem tartozik</w:t>
      </w:r>
      <w:r w:rsidRPr="00717372">
        <w:t xml:space="preserve"> </w:t>
      </w:r>
      <w:r w:rsidRPr="00717372">
        <w:rPr>
          <w:b/>
        </w:rPr>
        <w:t>kérdés</w:t>
      </w:r>
      <w:r w:rsidRPr="00717372">
        <w:t xml:space="preserve">, </w:t>
      </w:r>
      <w:r w:rsidRPr="00717372">
        <w:rPr>
          <w:b/>
        </w:rPr>
        <w:t>feladat</w:t>
      </w:r>
      <w:r w:rsidRPr="00717372">
        <w:t xml:space="preserve">. Természetesen nem szükséges minden portréhoz kérdést rendelni, de a </w:t>
      </w:r>
      <w:r w:rsidRPr="00717372">
        <w:rPr>
          <w:b/>
        </w:rPr>
        <w:t>képek többsége adna elemezni valót</w:t>
      </w:r>
      <w:r w:rsidRPr="00717372">
        <w:t>.</w:t>
      </w:r>
    </w:p>
    <w:p w:rsidR="004C1760" w:rsidRPr="00717372" w:rsidRDefault="004C1760" w:rsidP="00717372">
      <w:pPr>
        <w:spacing w:line="360" w:lineRule="auto"/>
        <w:jc w:val="both"/>
      </w:pPr>
      <w:r w:rsidRPr="00717372">
        <w:t>Sok képről nem derül ki, hogy nem egykorú vagy nem korhűnek tekinthető későbbi (többnyire 19. századi) ábrázolás – ez igaz a címlapra is. A tankönyvi képek egy része rekonstrukciót ábrázol, anélkül, hogy ezt</w:t>
      </w:r>
      <w:r w:rsidR="00EF3A1C" w:rsidRPr="00717372">
        <w:t xml:space="preserve"> a diák számára világossá tenné.</w:t>
      </w:r>
    </w:p>
    <w:p w:rsidR="00EF3A1C" w:rsidRPr="00717372" w:rsidRDefault="00EF3A1C" w:rsidP="00717372">
      <w:pPr>
        <w:spacing w:line="360" w:lineRule="auto"/>
        <w:jc w:val="both"/>
      </w:pPr>
    </w:p>
    <w:p w:rsidR="004C1760" w:rsidRPr="00717372" w:rsidRDefault="004C1760" w:rsidP="00717372">
      <w:pPr>
        <w:spacing w:line="360" w:lineRule="auto"/>
        <w:jc w:val="both"/>
      </w:pPr>
      <w:r w:rsidRPr="00717372">
        <w:t xml:space="preserve">A tankönyvben </w:t>
      </w:r>
      <w:r w:rsidRPr="00717372">
        <w:rPr>
          <w:b/>
        </w:rPr>
        <w:t xml:space="preserve">6 diagram, 43 táblázat (adatsorok, összefoglalók, kronológiák) és </w:t>
      </w:r>
      <w:r w:rsidRPr="00717372">
        <w:rPr>
          <w:b/>
        </w:rPr>
        <w:br/>
        <w:t>47 ábra</w:t>
      </w:r>
      <w:r w:rsidRPr="00717372">
        <w:t xml:space="preserve"> kapott helyet. Ezek legfontosabb funkciója, hogy segítsék a tananyag megértését.</w:t>
      </w:r>
      <w:r w:rsidRPr="00717372">
        <w:br/>
        <w:t xml:space="preserve">A táblázatok </w:t>
      </w:r>
      <w:r w:rsidRPr="00717372">
        <w:rPr>
          <w:b/>
        </w:rPr>
        <w:t>nagyobb része alkalmas</w:t>
      </w:r>
      <w:r w:rsidRPr="00717372">
        <w:t xml:space="preserve"> ennek a feladatnak a betöltésére, </w:t>
      </w:r>
      <w:r w:rsidRPr="00717372">
        <w:rPr>
          <w:b/>
        </w:rPr>
        <w:t>az ábrák tekintélyes része azonban nem</w:t>
      </w:r>
      <w:r w:rsidRPr="00717372">
        <w:t xml:space="preserve">, sőt </w:t>
      </w:r>
      <w:r w:rsidRPr="00717372">
        <w:rPr>
          <w:b/>
        </w:rPr>
        <w:t>néhol kifejezetten zavarják a megértést</w:t>
      </w:r>
      <w:r w:rsidR="00EF3A1C" w:rsidRPr="00717372">
        <w:t>.</w:t>
      </w:r>
    </w:p>
    <w:p w:rsidR="00EF3A1C" w:rsidRPr="00717372" w:rsidRDefault="00EF3A1C" w:rsidP="00717372">
      <w:pPr>
        <w:spacing w:line="360" w:lineRule="auto"/>
        <w:jc w:val="both"/>
      </w:pPr>
    </w:p>
    <w:p w:rsidR="004C1760" w:rsidRPr="00717372" w:rsidRDefault="004C1760" w:rsidP="00717372">
      <w:pPr>
        <w:autoSpaceDE w:val="0"/>
        <w:autoSpaceDN w:val="0"/>
        <w:adjustRightInd w:val="0"/>
        <w:spacing w:line="360" w:lineRule="auto"/>
        <w:jc w:val="both"/>
      </w:pPr>
      <w:r w:rsidRPr="00717372">
        <w:rPr>
          <w:b/>
        </w:rPr>
        <w:t>A</w:t>
      </w:r>
      <w:r w:rsidR="00EF3A1C" w:rsidRPr="00717372">
        <w:rPr>
          <w:b/>
        </w:rPr>
        <w:t xml:space="preserve"> forrásokhoz rendelt</w:t>
      </w:r>
      <w:r w:rsidRPr="00717372">
        <w:rPr>
          <w:b/>
        </w:rPr>
        <w:t xml:space="preserve"> kérdések, feladatok</w:t>
      </w:r>
      <w:r w:rsidRPr="00717372">
        <w:t xml:space="preserve"> a könyv különösen kiforratlan elemei. A tanulhatóság-taníthatóság szempontjából, </w:t>
      </w:r>
      <w:r w:rsidRPr="00717372">
        <w:rPr>
          <w:b/>
        </w:rPr>
        <w:t xml:space="preserve">a különböző didaktikai szintű és célzatú kérdések, feladatok nem válnak külön, </w:t>
      </w:r>
      <w:r w:rsidRPr="00717372">
        <w:t xml:space="preserve">s így nehéz használni ezeket például differenciálásra. </w:t>
      </w:r>
      <w:r w:rsidRPr="00717372">
        <w:rPr>
          <w:b/>
        </w:rPr>
        <w:t>Kevés a gondolkodtató, elemző kérdés</w:t>
      </w:r>
      <w:r w:rsidRPr="00717372">
        <w:t>, a könyv nem kérdez rá az okokra,</w:t>
      </w:r>
      <w:r w:rsidRPr="00717372">
        <w:rPr>
          <w:b/>
        </w:rPr>
        <w:t xml:space="preserve"> nem kéri a vélemény indoklását</w:t>
      </w:r>
      <w:r w:rsidRPr="00717372">
        <w:t xml:space="preserve">. Esetenként </w:t>
      </w:r>
      <w:r w:rsidRPr="00717372">
        <w:rPr>
          <w:b/>
        </w:rPr>
        <w:t>több szövegértési és munkáltató feladat</w:t>
      </w:r>
      <w:r w:rsidRPr="00717372">
        <w:t xml:space="preserve"> alkalmazása is szerencsés lenne. </w:t>
      </w:r>
    </w:p>
    <w:p w:rsidR="00EF3A1C" w:rsidRPr="00717372" w:rsidRDefault="00EF3A1C" w:rsidP="00717372">
      <w:pPr>
        <w:autoSpaceDE w:val="0"/>
        <w:autoSpaceDN w:val="0"/>
        <w:adjustRightInd w:val="0"/>
        <w:spacing w:line="360" w:lineRule="auto"/>
        <w:jc w:val="both"/>
      </w:pPr>
    </w:p>
    <w:p w:rsidR="00EF3A1C" w:rsidRPr="00717372" w:rsidRDefault="00EF3A1C" w:rsidP="00717372">
      <w:pPr>
        <w:autoSpaceDE w:val="0"/>
        <w:autoSpaceDN w:val="0"/>
        <w:adjustRightInd w:val="0"/>
        <w:spacing w:line="360" w:lineRule="auto"/>
        <w:jc w:val="both"/>
      </w:pPr>
    </w:p>
    <w:p w:rsidR="00EF3A1C" w:rsidRPr="00717372" w:rsidRDefault="002A44AB" w:rsidP="004A03EB">
      <w:pPr>
        <w:autoSpaceDE w:val="0"/>
        <w:autoSpaceDN w:val="0"/>
        <w:adjustRightInd w:val="0"/>
        <w:spacing w:line="360" w:lineRule="auto"/>
        <w:jc w:val="both"/>
        <w:rPr>
          <w:b/>
        </w:rPr>
      </w:pPr>
      <w:r w:rsidRPr="00717372">
        <w:rPr>
          <w:b/>
        </w:rPr>
        <w:t xml:space="preserve">BEVEZETÉS </w:t>
      </w:r>
      <w:proofErr w:type="gramStart"/>
      <w:r w:rsidRPr="00717372">
        <w:rPr>
          <w:b/>
        </w:rPr>
        <w:t>A</w:t>
      </w:r>
      <w:proofErr w:type="gramEnd"/>
      <w:r w:rsidRPr="00717372">
        <w:rPr>
          <w:b/>
        </w:rPr>
        <w:t xml:space="preserve"> FORRÁSELEMZÉSBE</w:t>
      </w:r>
    </w:p>
    <w:p w:rsidR="00EF3A1C" w:rsidRPr="00717372" w:rsidRDefault="00EF3A1C" w:rsidP="004A03EB">
      <w:pPr>
        <w:autoSpaceDE w:val="0"/>
        <w:autoSpaceDN w:val="0"/>
        <w:adjustRightInd w:val="0"/>
        <w:spacing w:line="360" w:lineRule="auto"/>
        <w:jc w:val="both"/>
        <w:rPr>
          <w:b/>
        </w:rPr>
      </w:pPr>
    </w:p>
    <w:p w:rsidR="00717372" w:rsidRDefault="00EF3A1C" w:rsidP="004A03EB">
      <w:pPr>
        <w:spacing w:before="100" w:beforeAutospacing="1" w:after="100" w:afterAutospacing="1" w:line="360" w:lineRule="auto"/>
        <w:jc w:val="both"/>
      </w:pPr>
      <w:r w:rsidRPr="00717372">
        <w:t>Véleményünk szerint érdemes a 9. évfolyam kezdeti időszakában,</w:t>
      </w:r>
      <w:r w:rsidR="00A15336" w:rsidRPr="00717372">
        <w:t xml:space="preserve"> minden órán egy-egy tipikus forrástípussal és annak elemzési módjával megismerkedni. Természetesen</w:t>
      </w:r>
      <w:r w:rsidR="00717372">
        <w:t xml:space="preserve"> úgy, hogy</w:t>
      </w:r>
      <w:r w:rsidR="00A15336" w:rsidRPr="00717372">
        <w:t xml:space="preserve"> a források illeszkedjenek az amúgy is előkerülő témákhoz. Ez az „alapozó szakasz” természetesen bármilyen későbbi korszaknál, témánál is „bevethető”, ha problémásnak érezzük diákjaink forrásfeldolgozó képességeit. A 9. osztály legelején, az őskor és az Ókori Kelet kapcsán viszonylag kevés a megtanulandó anyag, így talán szoríthatunk minderre időt, amely később megtérülhet. </w:t>
      </w:r>
    </w:p>
    <w:p w:rsidR="00EF3A1C" w:rsidRPr="00717372" w:rsidRDefault="00A15336" w:rsidP="004A03EB">
      <w:pPr>
        <w:spacing w:before="100" w:beforeAutospacing="1" w:after="100" w:afterAutospacing="1" w:line="360" w:lineRule="auto"/>
        <w:jc w:val="both"/>
      </w:pPr>
      <w:r w:rsidRPr="00717372">
        <w:t>Alább példákat mutatunk egy-egy lehetséges megoldásra</w:t>
      </w:r>
      <w:r w:rsidR="007D69E2" w:rsidRPr="00717372">
        <w:t xml:space="preserve">, hangsúlyt helyezve a forrásokhoz kapcsolódó kérdésekre. </w:t>
      </w:r>
      <w:r w:rsidR="00717372" w:rsidRPr="0017618F">
        <w:rPr>
          <w:b/>
        </w:rPr>
        <w:t>Ezek a források nem szerepelnek a 9. évfolyamnak készült Kísérleti tankönyvben</w:t>
      </w:r>
      <w:r w:rsidR="00717372" w:rsidRPr="00717372">
        <w:t xml:space="preserve">. </w:t>
      </w:r>
      <w:r w:rsidR="007D69E2" w:rsidRPr="00717372">
        <w:t xml:space="preserve">Próbáltunk standard kérdéstípusokat mellékelni a forrásokhoz, hogy a legfontosabb elemzési szempontok rögzüljenek. </w:t>
      </w:r>
      <w:r w:rsidR="00077BBC">
        <w:t xml:space="preserve"> Ezeket a forrásokat közös feldolgozásra szántuk. </w:t>
      </w:r>
      <w:r w:rsidR="007D69E2" w:rsidRPr="00717372">
        <w:t xml:space="preserve">A válaszokat csak abban az esetben adjuk meg, ha </w:t>
      </w:r>
      <w:r w:rsidR="00077BBC">
        <w:t>azok túlmutatnak a konkrét forrásból kiolvasható/leolvasható információkon.</w:t>
      </w:r>
    </w:p>
    <w:p w:rsidR="007D69E2" w:rsidRPr="00717372" w:rsidRDefault="007D69E2" w:rsidP="00717372">
      <w:pPr>
        <w:autoSpaceDE w:val="0"/>
        <w:autoSpaceDN w:val="0"/>
        <w:adjustRightInd w:val="0"/>
        <w:spacing w:line="360" w:lineRule="auto"/>
        <w:jc w:val="both"/>
      </w:pPr>
    </w:p>
    <w:p w:rsidR="007D69E2" w:rsidRPr="00717372" w:rsidRDefault="007D69E2" w:rsidP="004C1760">
      <w:pPr>
        <w:autoSpaceDE w:val="0"/>
        <w:autoSpaceDN w:val="0"/>
        <w:adjustRightInd w:val="0"/>
        <w:jc w:val="both"/>
      </w:pPr>
    </w:p>
    <w:p w:rsidR="007D69E2" w:rsidRPr="00717372" w:rsidRDefault="007D69E2" w:rsidP="007D69E2">
      <w:pPr>
        <w:pStyle w:val="Cmsor2"/>
        <w:spacing w:line="360" w:lineRule="auto"/>
        <w:rPr>
          <w:rFonts w:cs="Times New Roman"/>
          <w:b/>
        </w:rPr>
      </w:pPr>
      <w:bookmarkStart w:id="2" w:name="_Toc196375300"/>
      <w:bookmarkStart w:id="3" w:name="_Toc204865965"/>
      <w:r w:rsidRPr="00717372">
        <w:rPr>
          <w:rFonts w:cs="Times New Roman"/>
          <w:b/>
        </w:rPr>
        <w:lastRenderedPageBreak/>
        <w:t>Hogyan elemezzünk rajzokat? Az emberré válás</w:t>
      </w:r>
      <w:bookmarkEnd w:id="2"/>
      <w:bookmarkEnd w:id="3"/>
    </w:p>
    <w:p w:rsidR="007D69E2" w:rsidRPr="00717372" w:rsidRDefault="007D69E2" w:rsidP="007D69E2">
      <w:pPr>
        <w:spacing w:line="360" w:lineRule="auto"/>
        <w:ind w:left="708"/>
        <w:jc w:val="both"/>
        <w:rPr>
          <w:b/>
        </w:rPr>
      </w:pPr>
      <w:r w:rsidRPr="00717372">
        <w:rPr>
          <w:noProof/>
        </w:rPr>
        <w:drawing>
          <wp:inline distT="0" distB="0" distL="0" distR="0">
            <wp:extent cx="1440594" cy="2304000"/>
            <wp:effectExtent l="19050" t="0" r="7206" b="0"/>
            <wp:docPr id="3" name="Kép 6" descr="majomagy-embera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jomagy-emberagy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594" cy="23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0894" w:rsidRPr="00717372">
        <w:rPr>
          <w:b/>
          <w:color w:val="000080"/>
        </w:rPr>
        <w:t xml:space="preserve"> </w:t>
      </w:r>
      <w:r w:rsidR="00F60894" w:rsidRPr="002553BC">
        <w:rPr>
          <w:i/>
        </w:rPr>
        <w:t>Egy csimpánz és egy mai ember agyának mérete</w:t>
      </w:r>
    </w:p>
    <w:p w:rsidR="007D69E2" w:rsidRPr="00717372" w:rsidRDefault="007D69E2" w:rsidP="007D69E2">
      <w:pPr>
        <w:spacing w:line="360" w:lineRule="auto"/>
        <w:ind w:left="708"/>
        <w:jc w:val="both"/>
        <w:rPr>
          <w:b/>
        </w:rPr>
      </w:pPr>
      <w:r w:rsidRPr="00717372">
        <w:rPr>
          <w:b/>
          <w:noProof/>
        </w:rPr>
        <w:drawing>
          <wp:inline distT="0" distB="0" distL="0" distR="0">
            <wp:extent cx="1077831" cy="4176000"/>
            <wp:effectExtent l="19050" t="0" r="8019" b="0"/>
            <wp:docPr id="4" name="Kép 7" descr="szulesek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zulesek_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831" cy="41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0894" w:rsidRPr="00717372">
        <w:rPr>
          <w:b/>
          <w:color w:val="000080"/>
        </w:rPr>
        <w:t xml:space="preserve"> </w:t>
      </w:r>
      <w:r w:rsidR="00F60894" w:rsidRPr="002553BC">
        <w:rPr>
          <w:i/>
        </w:rPr>
        <w:t>E</w:t>
      </w:r>
      <w:r w:rsidRPr="002553BC">
        <w:rPr>
          <w:i/>
        </w:rPr>
        <w:t xml:space="preserve">gy csimpánz, egy </w:t>
      </w:r>
      <w:proofErr w:type="spellStart"/>
      <w:r w:rsidRPr="002553BC">
        <w:rPr>
          <w:i/>
        </w:rPr>
        <w:t>Australopithecus</w:t>
      </w:r>
      <w:proofErr w:type="spellEnd"/>
      <w:r w:rsidRPr="002553BC">
        <w:rPr>
          <w:i/>
        </w:rPr>
        <w:t xml:space="preserve"> és egy mai ember magzata, születés előtt, az anyja medencecsontjához viszonyítva</w:t>
      </w:r>
      <w:r w:rsidRPr="00717372">
        <w:rPr>
          <w:b/>
        </w:rPr>
        <w:t xml:space="preserve"> </w:t>
      </w:r>
    </w:p>
    <w:p w:rsidR="007D69E2" w:rsidRPr="00717372" w:rsidRDefault="007D69E2" w:rsidP="007D69E2">
      <w:pPr>
        <w:spacing w:line="360" w:lineRule="auto"/>
        <w:jc w:val="both"/>
        <w:rPr>
          <w:b/>
        </w:rPr>
      </w:pPr>
      <w:r w:rsidRPr="00717372">
        <w:rPr>
          <w:b/>
        </w:rPr>
        <w:t>Elemzési szempontok, kérdések:</w:t>
      </w:r>
    </w:p>
    <w:p w:rsidR="007D69E2" w:rsidRPr="00717372" w:rsidRDefault="007D69E2" w:rsidP="007D69E2">
      <w:pPr>
        <w:spacing w:line="360" w:lineRule="auto"/>
        <w:jc w:val="both"/>
        <w:rPr>
          <w:b/>
        </w:rPr>
      </w:pPr>
      <w:r w:rsidRPr="00717372">
        <w:rPr>
          <w:b/>
        </w:rPr>
        <w:t>1.) Mit kell tudnunk a forrásról?</w:t>
      </w:r>
    </w:p>
    <w:p w:rsidR="007D69E2" w:rsidRPr="00717372" w:rsidRDefault="007D69E2" w:rsidP="007D69E2">
      <w:pPr>
        <w:spacing w:line="360" w:lineRule="auto"/>
        <w:ind w:left="708"/>
        <w:jc w:val="both"/>
      </w:pPr>
      <w:r w:rsidRPr="00717372">
        <w:t>A két ábra leegyszerűsítve, érzékletesen, rajz segítségével mutat be valamilyen összefüggést.</w:t>
      </w:r>
    </w:p>
    <w:p w:rsidR="007D69E2" w:rsidRPr="00717372" w:rsidRDefault="007D69E2" w:rsidP="007D69E2">
      <w:pPr>
        <w:spacing w:line="360" w:lineRule="auto"/>
        <w:jc w:val="both"/>
        <w:rPr>
          <w:b/>
        </w:rPr>
      </w:pPr>
      <w:r w:rsidRPr="00717372">
        <w:rPr>
          <w:b/>
        </w:rPr>
        <w:t>2.) Milyen információk olvashatóak le a rajzokból?</w:t>
      </w:r>
    </w:p>
    <w:p w:rsidR="007D69E2" w:rsidRPr="00717372" w:rsidRDefault="007D69E2" w:rsidP="007D69E2">
      <w:pPr>
        <w:spacing w:line="360" w:lineRule="auto"/>
        <w:ind w:left="708"/>
        <w:jc w:val="both"/>
      </w:pPr>
      <w:r w:rsidRPr="00717372">
        <w:lastRenderedPageBreak/>
        <w:t>Az első kép szerint, legközelebbi rokonaikhoz, állati „unokatestvéreinkhez” képest az embernek nagymértékben megnőtt a testéhez viszonyított agymérete, illetve az agyának barázdáltsága. A második ábra szerint megnőtt a világra hozott magzat mérete, miközben a csípőcsont összeszűkült.</w:t>
      </w:r>
    </w:p>
    <w:p w:rsidR="007D69E2" w:rsidRPr="00717372" w:rsidRDefault="007D69E2" w:rsidP="007D69E2">
      <w:pPr>
        <w:spacing w:line="360" w:lineRule="auto"/>
        <w:jc w:val="both"/>
        <w:rPr>
          <w:b/>
        </w:rPr>
      </w:pPr>
      <w:r w:rsidRPr="00717372">
        <w:rPr>
          <w:b/>
        </w:rPr>
        <w:t>3.) Milyen következtetéseket vonhatók le ezekből az információkból?</w:t>
      </w:r>
    </w:p>
    <w:p w:rsidR="007D69E2" w:rsidRPr="00717372" w:rsidRDefault="007D69E2" w:rsidP="007D69E2">
      <w:pPr>
        <w:spacing w:line="360" w:lineRule="auto"/>
        <w:ind w:left="708"/>
        <w:jc w:val="both"/>
      </w:pPr>
      <w:r w:rsidRPr="00717372">
        <w:t>Az első ábra szerint nyilvánvaló a kapcsolat az agy méretének és barázdáltságának (komplexitásának) növekedése és az értelmi fejlődés között, legalábbis egy bizonyos mértékig. (Ne feledjük, hogy a Neander-völgyi agya nagyobb volt a mai emberénél, illetve, hogy a mai ember agyának átlagos mérete hatalmas egyéni különbségeket foglal magában – az értelmi képességek viszont nem ennek mértékében változnak). Logikus következtetésnek tűnik, hogy a bonyolultabb agy miatt az embergyerek lassabban éri el a teljes érett, felnőtt kort, mint például egy majom.</w:t>
      </w:r>
    </w:p>
    <w:p w:rsidR="007D69E2" w:rsidRPr="00717372" w:rsidRDefault="007D69E2" w:rsidP="007D69E2">
      <w:pPr>
        <w:spacing w:line="360" w:lineRule="auto"/>
        <w:ind w:left="708" w:firstLine="708"/>
        <w:jc w:val="both"/>
      </w:pPr>
      <w:r w:rsidRPr="00717372">
        <w:t xml:space="preserve">A magzat növekedése (különösen a nagyobb agykoponya) és a csípőcsont szűkebbé válása (ami feltehetően a felegyenesedés következménye) nehezebbé, fájdalmasabbá és kockázatosabbá teszi a szülést, mint az állatvilágban. </w:t>
      </w:r>
    </w:p>
    <w:p w:rsidR="007D69E2" w:rsidRPr="00717372" w:rsidRDefault="007D69E2" w:rsidP="007D69E2">
      <w:pPr>
        <w:spacing w:line="360" w:lineRule="auto"/>
        <w:ind w:left="708" w:firstLine="708"/>
        <w:jc w:val="both"/>
      </w:pPr>
      <w:r w:rsidRPr="00717372">
        <w:t>Ez azt is jelentette, hogy anya és csecsemője az őskori szavannán aligha maradhatott volna életben a közösség segítsége nélkül. Így az ember már csaknem kétmillió éve „arra volt ítélve”, hogy szorosan együttműködő csoportokat hozzon létre.</w:t>
      </w:r>
    </w:p>
    <w:p w:rsidR="007D69E2" w:rsidRPr="00717372" w:rsidRDefault="007D69E2" w:rsidP="004C1760">
      <w:pPr>
        <w:autoSpaceDE w:val="0"/>
        <w:autoSpaceDN w:val="0"/>
        <w:adjustRightInd w:val="0"/>
        <w:jc w:val="both"/>
        <w:rPr>
          <w:b/>
        </w:rPr>
      </w:pPr>
    </w:p>
    <w:p w:rsidR="00EF3A1C" w:rsidRPr="00717372" w:rsidRDefault="00EF3A1C" w:rsidP="004C1760">
      <w:pPr>
        <w:autoSpaceDE w:val="0"/>
        <w:autoSpaceDN w:val="0"/>
        <w:adjustRightInd w:val="0"/>
        <w:jc w:val="both"/>
        <w:rPr>
          <w:rFonts w:eastAsia="AGaramondPro-Regular"/>
          <w:b/>
        </w:rPr>
      </w:pPr>
    </w:p>
    <w:p w:rsidR="00E01556" w:rsidRPr="00077BBC" w:rsidRDefault="00E01556" w:rsidP="00E01556">
      <w:pPr>
        <w:pStyle w:val="Cmsor2"/>
        <w:spacing w:line="360" w:lineRule="auto"/>
        <w:rPr>
          <w:rFonts w:cs="Times New Roman"/>
          <w:b/>
          <w:i/>
        </w:rPr>
      </w:pPr>
      <w:r w:rsidRPr="00077BBC">
        <w:rPr>
          <w:rFonts w:cs="Times New Roman"/>
          <w:b/>
        </w:rPr>
        <w:t xml:space="preserve">Hogyan értelmezzünk egy diagramot? </w:t>
      </w:r>
      <w:r w:rsidRPr="00077BBC">
        <w:rPr>
          <w:rFonts w:cs="Times New Roman"/>
          <w:b/>
          <w:i/>
        </w:rPr>
        <w:t>A tiszapolgári sírok</w:t>
      </w:r>
      <w:bookmarkEnd w:id="0"/>
      <w:bookmarkEnd w:id="1"/>
      <w:r w:rsidR="00506884" w:rsidRPr="00077BBC">
        <w:rPr>
          <w:rFonts w:cs="Times New Roman"/>
          <w:b/>
          <w:i/>
        </w:rPr>
        <w:t xml:space="preserve"> LELETEI</w:t>
      </w:r>
    </w:p>
    <w:p w:rsidR="00E01556" w:rsidRPr="00717372" w:rsidRDefault="00E01556" w:rsidP="00E01556">
      <w:pPr>
        <w:spacing w:line="360" w:lineRule="auto"/>
      </w:pPr>
      <w:r w:rsidRPr="00717372">
        <w:rPr>
          <w:noProof/>
        </w:rPr>
        <w:drawing>
          <wp:inline distT="0" distB="0" distL="0" distR="0">
            <wp:extent cx="4319270" cy="3175000"/>
            <wp:effectExtent l="0" t="0" r="0" b="0"/>
            <wp:docPr id="1" name="Objektu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01556" w:rsidRPr="00717372" w:rsidRDefault="00E01556" w:rsidP="00E01556">
      <w:pPr>
        <w:spacing w:line="360" w:lineRule="auto"/>
        <w:ind w:left="708" w:hanging="708"/>
        <w:jc w:val="both"/>
        <w:rPr>
          <w:b/>
        </w:rPr>
      </w:pPr>
      <w:r w:rsidRPr="00717372">
        <w:rPr>
          <w:b/>
        </w:rPr>
        <w:lastRenderedPageBreak/>
        <w:t>Elemzési szempontok, kérdések:</w:t>
      </w:r>
    </w:p>
    <w:p w:rsidR="00E01556" w:rsidRPr="00717372" w:rsidRDefault="00E01556" w:rsidP="00E01556">
      <w:pPr>
        <w:spacing w:line="360" w:lineRule="auto"/>
        <w:ind w:left="708" w:hanging="708"/>
        <w:jc w:val="both"/>
        <w:rPr>
          <w:b/>
        </w:rPr>
      </w:pPr>
      <w:r w:rsidRPr="00717372">
        <w:rPr>
          <w:b/>
        </w:rPr>
        <w:t xml:space="preserve">1.) Mit kell tudnunk a forrásról? </w:t>
      </w:r>
    </w:p>
    <w:p w:rsidR="00E01556" w:rsidRPr="00717372" w:rsidRDefault="00E01556" w:rsidP="00E01556">
      <w:pPr>
        <w:spacing w:line="360" w:lineRule="auto"/>
        <w:ind w:left="709"/>
        <w:jc w:val="both"/>
      </w:pPr>
      <w:r w:rsidRPr="00717372">
        <w:t>A forrás egy diagram, tehát egy adatsort megjelenítő ábra.</w:t>
      </w:r>
      <w:r w:rsidRPr="00717372">
        <w:rPr>
          <w:rStyle w:val="Lbjegyzet-hivatkozs"/>
          <w:b/>
        </w:rPr>
        <w:t xml:space="preserve"> </w:t>
      </w:r>
      <w:r w:rsidRPr="00717372">
        <w:t xml:space="preserve">A régészek </w:t>
      </w:r>
      <w:proofErr w:type="spellStart"/>
      <w:r w:rsidRPr="00717372">
        <w:t>Tiszapolgár</w:t>
      </w:r>
      <w:proofErr w:type="spellEnd"/>
      <w:r w:rsidRPr="00717372">
        <w:t xml:space="preserve"> közelében egy Kr. e. 5. évezred végéről származó település romjait ásták elő. A temetőjükben 149 sírt találtak, ezek legfontosabb adatait tartalmazza a diagram</w:t>
      </w:r>
      <w:r w:rsidRPr="00717372">
        <w:rPr>
          <w:rStyle w:val="Lbjegyzet-hivatkozs"/>
        </w:rPr>
        <w:t>.</w:t>
      </w:r>
    </w:p>
    <w:p w:rsidR="00E01556" w:rsidRPr="00717372" w:rsidRDefault="00E01556" w:rsidP="00E01556">
      <w:pPr>
        <w:spacing w:line="360" w:lineRule="auto"/>
        <w:ind w:left="708" w:hanging="708"/>
        <w:jc w:val="both"/>
        <w:rPr>
          <w:b/>
        </w:rPr>
      </w:pPr>
      <w:r w:rsidRPr="00717372">
        <w:rPr>
          <w:b/>
        </w:rPr>
        <w:t>2.) Milyen információk olvashatóak le a diagramról?</w:t>
      </w:r>
    </w:p>
    <w:p w:rsidR="00E01556" w:rsidRPr="00717372" w:rsidRDefault="00E01556" w:rsidP="00E01556">
      <w:pPr>
        <w:spacing w:line="360" w:lineRule="auto"/>
        <w:ind w:left="709"/>
        <w:jc w:val="both"/>
      </w:pPr>
      <w:proofErr w:type="gramStart"/>
      <w:r w:rsidRPr="00717372">
        <w:rPr>
          <w:b/>
        </w:rPr>
        <w:t>a</w:t>
      </w:r>
      <w:proofErr w:type="gramEnd"/>
      <w:r w:rsidRPr="00717372">
        <w:rPr>
          <w:b/>
        </w:rPr>
        <w:t xml:space="preserve">.) Melyik korosztály halandósága volt a legmagasabb? </w:t>
      </w:r>
    </w:p>
    <w:p w:rsidR="00E01556" w:rsidRPr="00717372" w:rsidRDefault="00E01556" w:rsidP="00E01556">
      <w:pPr>
        <w:spacing w:line="360" w:lineRule="auto"/>
        <w:ind w:left="709"/>
        <w:jc w:val="both"/>
      </w:pPr>
      <w:r w:rsidRPr="00717372">
        <w:rPr>
          <w:b/>
        </w:rPr>
        <w:t>b.) Milyen hosszú élettartamra számíthattak?</w:t>
      </w:r>
      <w:r w:rsidRPr="00717372">
        <w:t xml:space="preserve"> </w:t>
      </w:r>
    </w:p>
    <w:p w:rsidR="00E01556" w:rsidRPr="00717372" w:rsidRDefault="00E01556" w:rsidP="00E01556">
      <w:pPr>
        <w:spacing w:line="360" w:lineRule="auto"/>
        <w:ind w:left="708" w:hanging="708"/>
        <w:jc w:val="both"/>
        <w:rPr>
          <w:b/>
        </w:rPr>
      </w:pPr>
      <w:r w:rsidRPr="00717372">
        <w:rPr>
          <w:b/>
        </w:rPr>
        <w:t>3.) Milyen következtéseket vonhatunk le az adatokból?</w:t>
      </w:r>
    </w:p>
    <w:p w:rsidR="00E01556" w:rsidRPr="00717372" w:rsidRDefault="00E01556" w:rsidP="00E01556">
      <w:pPr>
        <w:spacing w:line="360" w:lineRule="auto"/>
        <w:ind w:left="708"/>
        <w:jc w:val="both"/>
        <w:rPr>
          <w:b/>
        </w:rPr>
      </w:pPr>
      <w:proofErr w:type="gramStart"/>
      <w:r w:rsidRPr="00717372">
        <w:rPr>
          <w:b/>
        </w:rPr>
        <w:t>a</w:t>
      </w:r>
      <w:proofErr w:type="gramEnd"/>
      <w:r w:rsidRPr="00717372">
        <w:rPr>
          <w:b/>
        </w:rPr>
        <w:t>.) Mi magyarázza a magas halálozási adatokat?</w:t>
      </w:r>
      <w:r w:rsidRPr="00717372">
        <w:t xml:space="preserve"> Hogy a halálozások többségét betegségek okozhatták, amelyek mögött a higiéniás viszonyok, az orvoslás fejletlensége és talán az egyoldalú táplálkozás állhatott.</w:t>
      </w:r>
    </w:p>
    <w:p w:rsidR="00E01556" w:rsidRPr="00717372" w:rsidRDefault="00E01556" w:rsidP="00E01556">
      <w:pPr>
        <w:spacing w:line="360" w:lineRule="auto"/>
        <w:ind w:left="708"/>
      </w:pPr>
      <w:r w:rsidRPr="00717372">
        <w:rPr>
          <w:b/>
        </w:rPr>
        <w:t>b.) Milyen szerepe lehetett az időseknek?</w:t>
      </w:r>
      <w:r w:rsidRPr="00717372">
        <w:t xml:space="preserve"> Azokban a társadalmakban, amelyekben még az írást sem ismerték, nagyon értékes lehetett az a tudás, amely csak az öregek emlékeiben őrződött meg. Könnyen elképzelhető, hogy nagyobb társadalmi megbecsülés övezte az időseket.</w:t>
      </w:r>
    </w:p>
    <w:p w:rsidR="00E01556" w:rsidRPr="00717372" w:rsidRDefault="00E01556" w:rsidP="00E01556">
      <w:pPr>
        <w:spacing w:line="360" w:lineRule="auto"/>
        <w:ind w:left="708" w:hanging="708"/>
        <w:jc w:val="both"/>
        <w:rPr>
          <w:b/>
        </w:rPr>
      </w:pPr>
      <w:r w:rsidRPr="00717372">
        <w:rPr>
          <w:b/>
        </w:rPr>
        <w:t>4.) Milyen kérdések lehetnek még, amelyeket nem tudhatunk meg az adatsorból, de érdemes lehet utánanézni?</w:t>
      </w:r>
    </w:p>
    <w:p w:rsidR="00E01556" w:rsidRPr="00717372" w:rsidRDefault="00E01556" w:rsidP="00E01556">
      <w:pPr>
        <w:spacing w:line="360" w:lineRule="auto"/>
        <w:ind w:left="1416" w:hanging="708"/>
        <w:jc w:val="both"/>
        <w:rPr>
          <w:b/>
        </w:rPr>
      </w:pPr>
      <w:proofErr w:type="gramStart"/>
      <w:r w:rsidRPr="00717372">
        <w:rPr>
          <w:b/>
        </w:rPr>
        <w:t>a</w:t>
      </w:r>
      <w:proofErr w:type="gramEnd"/>
      <w:r w:rsidRPr="00717372">
        <w:rPr>
          <w:b/>
        </w:rPr>
        <w:t>.) Milyen tárgyakkal (melléklettel) temették el halottaikat?</w:t>
      </w:r>
    </w:p>
    <w:p w:rsidR="000B6F9F" w:rsidRPr="00717372" w:rsidRDefault="00E01556" w:rsidP="00E01556">
      <w:pPr>
        <w:rPr>
          <w:b/>
        </w:rPr>
      </w:pPr>
      <w:r w:rsidRPr="00717372">
        <w:rPr>
          <w:b/>
        </w:rPr>
        <w:t>b.) Hogyan néztek ki a sírok?</w:t>
      </w:r>
    </w:p>
    <w:p w:rsidR="00E01556" w:rsidRPr="00717372" w:rsidRDefault="00E01556" w:rsidP="00E01556">
      <w:pPr>
        <w:rPr>
          <w:b/>
        </w:rPr>
      </w:pPr>
    </w:p>
    <w:p w:rsidR="00E01556" w:rsidRPr="00717372" w:rsidRDefault="00E01556" w:rsidP="00E01556">
      <w:pPr>
        <w:spacing w:line="360" w:lineRule="auto"/>
        <w:ind w:left="708" w:firstLine="708"/>
        <w:jc w:val="both"/>
      </w:pPr>
    </w:p>
    <w:p w:rsidR="00E01556" w:rsidRPr="00077BBC" w:rsidRDefault="00E01556" w:rsidP="00E01556">
      <w:pPr>
        <w:pStyle w:val="Cmsor2"/>
        <w:spacing w:line="360" w:lineRule="auto"/>
        <w:rPr>
          <w:rFonts w:cs="Times New Roman"/>
          <w:b/>
        </w:rPr>
      </w:pPr>
      <w:bookmarkStart w:id="4" w:name="_Toc196375307"/>
      <w:bookmarkStart w:id="5" w:name="_Toc204865973"/>
      <w:r w:rsidRPr="00077BBC">
        <w:rPr>
          <w:rFonts w:cs="Times New Roman"/>
          <w:b/>
        </w:rPr>
        <w:t xml:space="preserve">Hogyan értelmezzünk térképeket? </w:t>
      </w:r>
      <w:r w:rsidRPr="00077BBC">
        <w:rPr>
          <w:rFonts w:cs="Times New Roman"/>
          <w:b/>
          <w:i/>
        </w:rPr>
        <w:t>A „termékeny félhold”</w:t>
      </w:r>
      <w:bookmarkEnd w:id="4"/>
      <w:bookmarkEnd w:id="5"/>
    </w:p>
    <w:p w:rsidR="00E01B79" w:rsidRPr="00717372" w:rsidRDefault="002A44AB" w:rsidP="00E01556">
      <w:pPr>
        <w:spacing w:line="360" w:lineRule="auto"/>
        <w:ind w:left="708" w:hanging="708"/>
        <w:jc w:val="both"/>
        <w:rPr>
          <w:b/>
        </w:rPr>
      </w:pPr>
      <w:r w:rsidRPr="00717372">
        <w:rPr>
          <w:b/>
          <w:noProof/>
        </w:rPr>
        <w:drawing>
          <wp:inline distT="0" distB="0" distL="0" distR="0">
            <wp:extent cx="3669180" cy="2592000"/>
            <wp:effectExtent l="19050" t="0" r="7470" b="0"/>
            <wp:docPr id="8" name="Kép 7" descr="terkep_KozelK_csapad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kep_KozelK_csapadek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9180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4AB" w:rsidRPr="00717372" w:rsidRDefault="002A44AB" w:rsidP="00E01556">
      <w:pPr>
        <w:spacing w:line="360" w:lineRule="auto"/>
        <w:ind w:left="708" w:hanging="708"/>
        <w:jc w:val="both"/>
        <w:rPr>
          <w:b/>
        </w:rPr>
      </w:pPr>
    </w:p>
    <w:p w:rsidR="002A44AB" w:rsidRPr="00506884" w:rsidRDefault="002A44AB" w:rsidP="00E01556">
      <w:pPr>
        <w:spacing w:line="360" w:lineRule="auto"/>
        <w:ind w:left="708" w:hanging="708"/>
        <w:jc w:val="both"/>
        <w:rPr>
          <w:i/>
        </w:rPr>
      </w:pPr>
      <w:r w:rsidRPr="00717372">
        <w:rPr>
          <w:b/>
          <w:noProof/>
        </w:rPr>
        <w:lastRenderedPageBreak/>
        <w:drawing>
          <wp:inline distT="0" distB="0" distL="0" distR="0">
            <wp:extent cx="3796892" cy="2844000"/>
            <wp:effectExtent l="19050" t="0" r="0" b="0"/>
            <wp:docPr id="9" name="Kép 8" descr="terkep_termekeny-felhold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kep_termekeny-felhold_0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6892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6884">
        <w:rPr>
          <w:i/>
        </w:rPr>
        <w:t>A termékeny félhold</w:t>
      </w:r>
    </w:p>
    <w:p w:rsidR="00E01556" w:rsidRPr="00717372" w:rsidRDefault="00E01556" w:rsidP="00E01556">
      <w:pPr>
        <w:spacing w:line="360" w:lineRule="auto"/>
        <w:ind w:left="708" w:hanging="708"/>
        <w:jc w:val="both"/>
        <w:rPr>
          <w:b/>
        </w:rPr>
      </w:pPr>
      <w:r w:rsidRPr="00717372">
        <w:rPr>
          <w:b/>
        </w:rPr>
        <w:t>Elemzési szempontok, kérdések:</w:t>
      </w:r>
    </w:p>
    <w:p w:rsidR="00E01556" w:rsidRPr="00717372" w:rsidRDefault="00E01556" w:rsidP="00E01556">
      <w:pPr>
        <w:spacing w:line="360" w:lineRule="auto"/>
        <w:ind w:left="708" w:hanging="708"/>
        <w:jc w:val="both"/>
        <w:rPr>
          <w:b/>
        </w:rPr>
      </w:pPr>
      <w:r w:rsidRPr="00717372">
        <w:rPr>
          <w:b/>
        </w:rPr>
        <w:t>1.) Milyen típusú a forrás, mi a forrás „műfaja”?</w:t>
      </w:r>
    </w:p>
    <w:p w:rsidR="00E01556" w:rsidRPr="00717372" w:rsidRDefault="00E01556" w:rsidP="00E01556">
      <w:pPr>
        <w:spacing w:line="360" w:lineRule="auto"/>
        <w:ind w:left="708" w:hanging="708"/>
        <w:jc w:val="both"/>
        <w:rPr>
          <w:b/>
        </w:rPr>
      </w:pPr>
      <w:r w:rsidRPr="00717372">
        <w:rPr>
          <w:b/>
        </w:rPr>
        <w:t>2.) Milyen információk olvashatóak le a térképekről?</w:t>
      </w:r>
    </w:p>
    <w:p w:rsidR="00E01556" w:rsidRPr="00717372" w:rsidRDefault="00E01556" w:rsidP="00E01556">
      <w:pPr>
        <w:spacing w:line="360" w:lineRule="auto"/>
        <w:ind w:left="1416" w:hanging="708"/>
        <w:jc w:val="both"/>
        <w:rPr>
          <w:b/>
        </w:rPr>
      </w:pPr>
      <w:proofErr w:type="gramStart"/>
      <w:r w:rsidRPr="00717372">
        <w:rPr>
          <w:b/>
        </w:rPr>
        <w:t>a</w:t>
      </w:r>
      <w:proofErr w:type="gramEnd"/>
      <w:r w:rsidRPr="00717372">
        <w:rPr>
          <w:b/>
        </w:rPr>
        <w:t>.) Milyen adatokat ábrázoltak a térképen?</w:t>
      </w:r>
    </w:p>
    <w:p w:rsidR="00E01556" w:rsidRPr="00717372" w:rsidRDefault="00E01556" w:rsidP="00E01556">
      <w:pPr>
        <w:spacing w:line="360" w:lineRule="auto"/>
        <w:ind w:left="1416" w:hanging="708"/>
        <w:jc w:val="both"/>
        <w:rPr>
          <w:b/>
        </w:rPr>
      </w:pPr>
      <w:r w:rsidRPr="00717372">
        <w:rPr>
          <w:b/>
        </w:rPr>
        <w:t>b.) Hogyan használható a két térkép együtt?</w:t>
      </w:r>
    </w:p>
    <w:p w:rsidR="00E01556" w:rsidRPr="00717372" w:rsidRDefault="00E01556" w:rsidP="00E01556">
      <w:pPr>
        <w:spacing w:line="360" w:lineRule="auto"/>
        <w:ind w:left="709"/>
        <w:jc w:val="both"/>
        <w:rPr>
          <w:b/>
        </w:rPr>
      </w:pPr>
      <w:proofErr w:type="gramStart"/>
      <w:r w:rsidRPr="00717372">
        <w:rPr>
          <w:b/>
        </w:rPr>
        <w:t>c.</w:t>
      </w:r>
      <w:proofErr w:type="gramEnd"/>
      <w:r w:rsidRPr="00717372">
        <w:rPr>
          <w:b/>
        </w:rPr>
        <w:t>) Mely területnek „termékeny félhold” a neve?</w:t>
      </w:r>
    </w:p>
    <w:p w:rsidR="00E01556" w:rsidRPr="00717372" w:rsidRDefault="00E01556" w:rsidP="00E01556">
      <w:pPr>
        <w:spacing w:line="360" w:lineRule="auto"/>
        <w:ind w:left="709"/>
        <w:jc w:val="both"/>
        <w:rPr>
          <w:b/>
        </w:rPr>
      </w:pPr>
      <w:r w:rsidRPr="00717372">
        <w:rPr>
          <w:b/>
        </w:rPr>
        <w:t>d.) Miért kaphatta ezt a nevet?</w:t>
      </w:r>
    </w:p>
    <w:p w:rsidR="00E01556" w:rsidRPr="00717372" w:rsidRDefault="00E01556" w:rsidP="00E01556">
      <w:pPr>
        <w:spacing w:line="360" w:lineRule="auto"/>
        <w:ind w:left="709"/>
        <w:jc w:val="both"/>
        <w:rPr>
          <w:b/>
        </w:rPr>
      </w:pPr>
      <w:proofErr w:type="gramStart"/>
      <w:r w:rsidRPr="00717372">
        <w:rPr>
          <w:b/>
        </w:rPr>
        <w:t>e</w:t>
      </w:r>
      <w:proofErr w:type="gramEnd"/>
      <w:r w:rsidRPr="00717372">
        <w:rPr>
          <w:b/>
        </w:rPr>
        <w:t>.) Milyen irányban terjedtek el a mezőgazdasági ismeretek?</w:t>
      </w:r>
    </w:p>
    <w:p w:rsidR="00E01556" w:rsidRPr="00717372" w:rsidRDefault="00E01556" w:rsidP="00E01556">
      <w:pPr>
        <w:spacing w:line="360" w:lineRule="auto"/>
        <w:ind w:left="708" w:hanging="708"/>
        <w:jc w:val="both"/>
        <w:rPr>
          <w:b/>
        </w:rPr>
      </w:pPr>
      <w:r w:rsidRPr="00717372">
        <w:rPr>
          <w:b/>
        </w:rPr>
        <w:t>3.) Milyen következtéseket vonhatunk le a térkép adataiból?</w:t>
      </w:r>
    </w:p>
    <w:p w:rsidR="00E01556" w:rsidRPr="00717372" w:rsidRDefault="00E01556" w:rsidP="00E01556">
      <w:pPr>
        <w:spacing w:line="360" w:lineRule="auto"/>
        <w:ind w:left="709"/>
        <w:jc w:val="both"/>
      </w:pPr>
      <w:proofErr w:type="gramStart"/>
      <w:r w:rsidRPr="00717372">
        <w:rPr>
          <w:b/>
        </w:rPr>
        <w:t>a</w:t>
      </w:r>
      <w:proofErr w:type="gramEnd"/>
      <w:r w:rsidRPr="00717372">
        <w:rPr>
          <w:b/>
        </w:rPr>
        <w:t xml:space="preserve">.) Miért a „termékeny félhold” területén kezdődött a mezőgazdasági termelés? </w:t>
      </w:r>
    </w:p>
    <w:p w:rsidR="00E01556" w:rsidRPr="00717372" w:rsidRDefault="00E01556" w:rsidP="00E01556">
      <w:pPr>
        <w:spacing w:line="360" w:lineRule="auto"/>
        <w:ind w:left="709"/>
        <w:jc w:val="both"/>
      </w:pPr>
      <w:r w:rsidRPr="00717372">
        <w:rPr>
          <w:b/>
        </w:rPr>
        <w:t>b.) Miért az „esőhatár” fölött kezdődött a növénytermesztés, miért nem a még termékenyebb áradmányos síkságokon?</w:t>
      </w:r>
      <w:r w:rsidRPr="00717372">
        <w:t xml:space="preserve"> A növénytermesztés és állattenyésztés olyan ismereteket követelt, am</w:t>
      </w:r>
      <w:r w:rsidR="005E5E4A" w:rsidRPr="00717372">
        <w:t>elyre az emberek csak hosszas kísérletezés után tehettek</w:t>
      </w:r>
      <w:r w:rsidRPr="00717372">
        <w:t xml:space="preserve"> szert. Az öntözés biztosítása hasonlóképpen bonyolult ismereteket követelt – nehezen elképzelhető, hogy egy emberi közösség egyszerre kezdett volna minden területen kísérletezni. </w:t>
      </w:r>
    </w:p>
    <w:p w:rsidR="00E01556" w:rsidRPr="00717372" w:rsidRDefault="00E01556" w:rsidP="00E01556">
      <w:pPr>
        <w:spacing w:line="360" w:lineRule="auto"/>
        <w:ind w:left="709" w:firstLine="707"/>
        <w:jc w:val="both"/>
      </w:pPr>
      <w:r w:rsidRPr="00717372">
        <w:t xml:space="preserve">Ráadásul, nem kell öntözési szakembernek lennünk, hogy belássuk: a gátak, csatornák, vízemelők megépítése és karbantartása túl nagy feladat egy kis közösségnek. Nagyobb emberi csoportok pedig már csak a mezőgazdaság kialakulása után alakultak ki. </w:t>
      </w:r>
    </w:p>
    <w:p w:rsidR="00E01556" w:rsidRPr="00717372" w:rsidRDefault="00E01556" w:rsidP="00E01556">
      <w:pPr>
        <w:spacing w:line="360" w:lineRule="auto"/>
        <w:ind w:left="709" w:firstLine="707"/>
        <w:jc w:val="both"/>
      </w:pPr>
    </w:p>
    <w:p w:rsidR="00E01556" w:rsidRPr="00717372" w:rsidRDefault="00E01556" w:rsidP="00E01556">
      <w:pPr>
        <w:pStyle w:val="Cmsor2"/>
        <w:spacing w:line="360" w:lineRule="auto"/>
        <w:rPr>
          <w:rFonts w:cs="Times New Roman"/>
        </w:rPr>
      </w:pPr>
      <w:bookmarkStart w:id="6" w:name="_Toc196375317"/>
      <w:bookmarkStart w:id="7" w:name="_Toc204865982"/>
      <w:r w:rsidRPr="00077BBC">
        <w:rPr>
          <w:rFonts w:cs="Times New Roman"/>
          <w:b/>
        </w:rPr>
        <w:lastRenderedPageBreak/>
        <w:t xml:space="preserve">Hogyan értelmezzünk egy tárgyi emléket? </w:t>
      </w:r>
      <w:r w:rsidRPr="00077BBC">
        <w:rPr>
          <w:rFonts w:cs="Times New Roman"/>
          <w:b/>
          <w:i/>
        </w:rPr>
        <w:t>Tutanhamon ládája</w:t>
      </w:r>
      <w:bookmarkEnd w:id="6"/>
      <w:bookmarkEnd w:id="7"/>
      <w:r w:rsidRPr="00077BBC">
        <w:rPr>
          <w:rFonts w:cs="Times New Roman"/>
          <w:b/>
        </w:rPr>
        <w:t xml:space="preserve"> </w:t>
      </w:r>
    </w:p>
    <w:p w:rsidR="00E01556" w:rsidRPr="00717372" w:rsidRDefault="00E01556" w:rsidP="00E01556">
      <w:pPr>
        <w:spacing w:line="360" w:lineRule="auto"/>
      </w:pPr>
      <w:r w:rsidRPr="00717372">
        <w:rPr>
          <w:noProof/>
        </w:rPr>
        <w:drawing>
          <wp:inline distT="0" distB="0" distL="0" distR="0">
            <wp:extent cx="2490470" cy="1800860"/>
            <wp:effectExtent l="19050" t="0" r="5080" b="0"/>
            <wp:docPr id="20" name="Kép 20" descr="tutanhamon%20ladaja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utanhamon%20ladaja_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180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556" w:rsidRPr="00717372" w:rsidRDefault="00E01556" w:rsidP="00E01556">
      <w:pPr>
        <w:spacing w:line="360" w:lineRule="auto"/>
        <w:ind w:left="708" w:hanging="708"/>
        <w:jc w:val="both"/>
        <w:rPr>
          <w:b/>
        </w:rPr>
      </w:pPr>
      <w:r w:rsidRPr="00717372">
        <w:rPr>
          <w:b/>
        </w:rPr>
        <w:t>Elemzési szempontok, kérdések:</w:t>
      </w:r>
    </w:p>
    <w:p w:rsidR="00E01556" w:rsidRPr="00717372" w:rsidRDefault="00E01556" w:rsidP="00E01556">
      <w:pPr>
        <w:spacing w:line="360" w:lineRule="auto"/>
        <w:ind w:left="708" w:hanging="708"/>
        <w:jc w:val="both"/>
        <w:rPr>
          <w:b/>
        </w:rPr>
      </w:pPr>
      <w:r w:rsidRPr="00717372">
        <w:rPr>
          <w:b/>
        </w:rPr>
        <w:t xml:space="preserve">1.) </w:t>
      </w:r>
      <w:proofErr w:type="gramStart"/>
      <w:r w:rsidRPr="00717372">
        <w:rPr>
          <w:b/>
        </w:rPr>
        <w:t>a.</w:t>
      </w:r>
      <w:proofErr w:type="gramEnd"/>
      <w:r w:rsidRPr="00717372">
        <w:rPr>
          <w:b/>
        </w:rPr>
        <w:t xml:space="preserve">) Mit kell tudnunk a forrás eredetéről? </w:t>
      </w:r>
    </w:p>
    <w:p w:rsidR="00E01556" w:rsidRPr="00717372" w:rsidRDefault="00E01556" w:rsidP="00E01556">
      <w:pPr>
        <w:spacing w:line="360" w:lineRule="auto"/>
        <w:ind w:left="708"/>
        <w:jc w:val="both"/>
      </w:pPr>
      <w:r w:rsidRPr="00717372">
        <w:t>A fáraókat kincsek tömegével együtt temették el, de ezeket már az ókorban szervezett bandák fosztogatták, korrupt tisztviselők segítségével. Szenzációt keltett, amikor az 1920-as években megtalálták a Kr. e. 14. századi Tutanhamon sírját: ő volt az egyetlen fáraó, akinek sírját nem fosztották ki teljesen</w:t>
      </w:r>
      <w:r w:rsidRPr="00717372">
        <w:rPr>
          <w:rStyle w:val="Lbjegyzet-hivatkozs"/>
        </w:rPr>
        <w:t xml:space="preserve"> </w:t>
      </w:r>
      <w:r w:rsidRPr="00717372">
        <w:t xml:space="preserve">már az ókorban. Ezt valószínűleg annak „köszönhette”, hogy nem számított jelentős fáraónak: gyermekként került a trónra, s 18-19 éves korában már meghalt. </w:t>
      </w:r>
    </w:p>
    <w:p w:rsidR="00E01556" w:rsidRPr="00717372" w:rsidRDefault="00E01556" w:rsidP="00E01556">
      <w:pPr>
        <w:spacing w:line="360" w:lineRule="auto"/>
        <w:ind w:left="708" w:hanging="708"/>
        <w:jc w:val="both"/>
        <w:rPr>
          <w:b/>
        </w:rPr>
      </w:pPr>
      <w:r w:rsidRPr="00717372">
        <w:rPr>
          <w:b/>
        </w:rPr>
        <w:t>b.) Mi a forrás „műfaja”?</w:t>
      </w:r>
    </w:p>
    <w:p w:rsidR="00E01556" w:rsidRPr="00717372" w:rsidRDefault="00E01556" w:rsidP="00E01556">
      <w:pPr>
        <w:spacing w:line="360" w:lineRule="auto"/>
        <w:ind w:left="708"/>
        <w:jc w:val="both"/>
        <w:rPr>
          <w:b/>
        </w:rPr>
      </w:pPr>
      <w:r w:rsidRPr="00717372">
        <w:t>A sírban talált értékes tárgyak egyike volt ez a festett láda.</w:t>
      </w:r>
    </w:p>
    <w:p w:rsidR="00E01556" w:rsidRPr="00717372" w:rsidRDefault="00E01556" w:rsidP="00E01556">
      <w:pPr>
        <w:spacing w:line="360" w:lineRule="auto"/>
        <w:ind w:left="708" w:hanging="708"/>
        <w:jc w:val="both"/>
        <w:rPr>
          <w:b/>
          <w:color w:val="FF6600"/>
        </w:rPr>
      </w:pPr>
      <w:r w:rsidRPr="00717372">
        <w:rPr>
          <w:b/>
          <w:noProof/>
          <w:color w:val="FF6600"/>
        </w:rPr>
        <w:drawing>
          <wp:inline distT="0" distB="0" distL="0" distR="0">
            <wp:extent cx="2103755" cy="1076960"/>
            <wp:effectExtent l="19050" t="0" r="0" b="0"/>
            <wp:docPr id="21" name="Kép 21" descr="Tutanhamon%20ladaja_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utanhamon%20ladaja_2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7372">
        <w:rPr>
          <w:b/>
          <w:color w:val="FF6600"/>
        </w:rPr>
        <w:t xml:space="preserve"> </w:t>
      </w:r>
      <w:r w:rsidRPr="00717372">
        <w:rPr>
          <w:b/>
          <w:noProof/>
          <w:color w:val="FF6600"/>
        </w:rPr>
        <w:drawing>
          <wp:inline distT="0" distB="0" distL="0" distR="0">
            <wp:extent cx="1941195" cy="1076960"/>
            <wp:effectExtent l="19050" t="0" r="1905" b="0"/>
            <wp:docPr id="22" name="Kép 22" descr="tutanhamon%20ladaja_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utanhamon%20ladaja_2b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556" w:rsidRPr="00717372" w:rsidRDefault="00E01556" w:rsidP="00E01556">
      <w:pPr>
        <w:spacing w:line="360" w:lineRule="auto"/>
        <w:ind w:left="708" w:hanging="708"/>
        <w:jc w:val="both"/>
        <w:rPr>
          <w:b/>
          <w:color w:val="000080"/>
        </w:rPr>
      </w:pPr>
    </w:p>
    <w:p w:rsidR="00E01556" w:rsidRPr="00717372" w:rsidRDefault="00E01556" w:rsidP="00E01556">
      <w:pPr>
        <w:spacing w:line="360" w:lineRule="auto"/>
        <w:ind w:left="708" w:hanging="708"/>
        <w:jc w:val="both"/>
        <w:rPr>
          <w:b/>
        </w:rPr>
      </w:pPr>
      <w:r w:rsidRPr="00717372">
        <w:rPr>
          <w:b/>
        </w:rPr>
        <w:t>2.) Milyen informá</w:t>
      </w:r>
      <w:r w:rsidR="005E5E4A" w:rsidRPr="00717372">
        <w:rPr>
          <w:b/>
        </w:rPr>
        <w:t>ciók olvashatóak le a „festményről”</w:t>
      </w:r>
      <w:r w:rsidRPr="00717372">
        <w:rPr>
          <w:b/>
        </w:rPr>
        <w:t>?</w:t>
      </w:r>
    </w:p>
    <w:p w:rsidR="00E01556" w:rsidRPr="00717372" w:rsidRDefault="00E01556" w:rsidP="00E01556">
      <w:pPr>
        <w:spacing w:line="360" w:lineRule="auto"/>
        <w:ind w:left="708"/>
        <w:jc w:val="both"/>
      </w:pPr>
      <w:proofErr w:type="gramStart"/>
      <w:r w:rsidRPr="00717372">
        <w:rPr>
          <w:b/>
        </w:rPr>
        <w:t>a</w:t>
      </w:r>
      <w:proofErr w:type="gramEnd"/>
      <w:r w:rsidRPr="00717372">
        <w:rPr>
          <w:b/>
        </w:rPr>
        <w:t xml:space="preserve">.) Mit ábrázolnak a képek a láda oldalain? </w:t>
      </w:r>
      <w:r w:rsidRPr="00717372">
        <w:t xml:space="preserve">A fáraót hadserege élén rohamozva mutatja, az egyik oldalon a </w:t>
      </w:r>
      <w:proofErr w:type="spellStart"/>
      <w:r w:rsidRPr="00717372">
        <w:t>núbiaiak</w:t>
      </w:r>
      <w:proofErr w:type="spellEnd"/>
      <w:r w:rsidRPr="00717372">
        <w:t xml:space="preserve">, a másikon az ázsiaiak ellen. </w:t>
      </w:r>
    </w:p>
    <w:p w:rsidR="00E01556" w:rsidRPr="00717372" w:rsidRDefault="00E01556" w:rsidP="00E01556">
      <w:pPr>
        <w:spacing w:line="360" w:lineRule="auto"/>
        <w:ind w:left="708"/>
        <w:jc w:val="both"/>
      </w:pPr>
      <w:r w:rsidRPr="00717372">
        <w:rPr>
          <w:b/>
        </w:rPr>
        <w:t>b.) Hogyan harcolnak, milyen fegyverzetet használnak?</w:t>
      </w:r>
      <w:r w:rsidRPr="00717372">
        <w:t xml:space="preserve"> </w:t>
      </w:r>
    </w:p>
    <w:p w:rsidR="00E01556" w:rsidRPr="00717372" w:rsidRDefault="00E01556" w:rsidP="00E01556">
      <w:pPr>
        <w:spacing w:line="360" w:lineRule="auto"/>
        <w:ind w:left="708" w:hanging="708"/>
        <w:jc w:val="both"/>
        <w:rPr>
          <w:color w:val="000080"/>
        </w:rPr>
      </w:pPr>
      <w:r w:rsidRPr="00717372">
        <w:rPr>
          <w:color w:val="000080"/>
        </w:rPr>
        <w:lastRenderedPageBreak/>
        <w:t xml:space="preserve"> </w:t>
      </w:r>
      <w:r w:rsidRPr="00717372">
        <w:rPr>
          <w:rStyle w:val="Lbjegyzet-hivatkozs"/>
          <w:color w:val="000080"/>
        </w:rPr>
        <w:t xml:space="preserve"> </w:t>
      </w:r>
      <w:r w:rsidR="005E5E4A" w:rsidRPr="00717372">
        <w:rPr>
          <w:noProof/>
          <w:color w:val="000080"/>
        </w:rPr>
        <w:drawing>
          <wp:inline distT="0" distB="0" distL="0" distR="0">
            <wp:extent cx="1428283" cy="1968654"/>
            <wp:effectExtent l="19050" t="0" r="467" b="0"/>
            <wp:docPr id="5" name="Kép 23" descr="tutanhamon%20ladaja_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utanhamon%20ladaja_1c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48" cy="1978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556" w:rsidRPr="00717372" w:rsidRDefault="00E01556" w:rsidP="00E01556">
      <w:pPr>
        <w:spacing w:line="360" w:lineRule="auto"/>
        <w:ind w:left="708" w:hanging="708"/>
        <w:jc w:val="both"/>
        <w:rPr>
          <w:b/>
        </w:rPr>
      </w:pPr>
      <w:r w:rsidRPr="00717372">
        <w:rPr>
          <w:b/>
        </w:rPr>
        <w:t>3.) Milyen következté</w:t>
      </w:r>
      <w:r w:rsidR="00AC3E96" w:rsidRPr="00717372">
        <w:rPr>
          <w:b/>
        </w:rPr>
        <w:t>seket vonhatunk le</w:t>
      </w:r>
      <w:r w:rsidRPr="00717372">
        <w:rPr>
          <w:b/>
        </w:rPr>
        <w:t>?</w:t>
      </w:r>
    </w:p>
    <w:p w:rsidR="00E01556" w:rsidRPr="00717372" w:rsidRDefault="00E01556" w:rsidP="00E01556">
      <w:pPr>
        <w:spacing w:line="360" w:lineRule="auto"/>
        <w:ind w:left="708"/>
        <w:jc w:val="both"/>
      </w:pPr>
      <w:proofErr w:type="gramStart"/>
      <w:r w:rsidRPr="00717372">
        <w:rPr>
          <w:b/>
          <w:snapToGrid w:val="0"/>
        </w:rPr>
        <w:t>a</w:t>
      </w:r>
      <w:proofErr w:type="gramEnd"/>
      <w:r w:rsidRPr="00717372">
        <w:rPr>
          <w:b/>
          <w:snapToGrid w:val="0"/>
        </w:rPr>
        <w:t>.) Mennyire hiteles a fáraóról festett kép? Mennyire törekedett egyáltalán a festő „a valóság” ábrázolására?</w:t>
      </w:r>
      <w:r w:rsidRPr="00717372">
        <w:t xml:space="preserve"> </w:t>
      </w:r>
    </w:p>
    <w:p w:rsidR="00E01556" w:rsidRPr="00717372" w:rsidRDefault="00E01556" w:rsidP="00E01556">
      <w:pPr>
        <w:spacing w:line="360" w:lineRule="auto"/>
        <w:ind w:left="708"/>
        <w:jc w:val="both"/>
      </w:pPr>
      <w:r w:rsidRPr="00717372">
        <w:rPr>
          <w:b/>
          <w:snapToGrid w:val="0"/>
        </w:rPr>
        <w:t>b.</w:t>
      </w:r>
      <w:r w:rsidRPr="00717372">
        <w:rPr>
          <w:b/>
        </w:rPr>
        <w:t xml:space="preserve">) Mi volt a festő célja az ilyen ábrázolással? </w:t>
      </w:r>
    </w:p>
    <w:p w:rsidR="00E01556" w:rsidRPr="00717372" w:rsidRDefault="00E01556" w:rsidP="00E01556">
      <w:pPr>
        <w:spacing w:line="360" w:lineRule="auto"/>
        <w:ind w:left="708"/>
        <w:jc w:val="both"/>
        <w:rPr>
          <w:b/>
        </w:rPr>
      </w:pPr>
      <w:proofErr w:type="gramStart"/>
      <w:r w:rsidRPr="00717372">
        <w:rPr>
          <w:b/>
          <w:snapToGrid w:val="0"/>
        </w:rPr>
        <w:t>c.</w:t>
      </w:r>
      <w:proofErr w:type="gramEnd"/>
      <w:r w:rsidRPr="00717372">
        <w:rPr>
          <w:b/>
        </w:rPr>
        <w:t xml:space="preserve">) Milyen eszközökkel ábrázolja a festő a fáraó hatalmát? </w:t>
      </w:r>
    </w:p>
    <w:p w:rsidR="00130DD1" w:rsidRPr="00717372" w:rsidRDefault="00130DD1" w:rsidP="00E01556">
      <w:pPr>
        <w:spacing w:line="360" w:lineRule="auto"/>
        <w:ind w:left="708"/>
        <w:jc w:val="both"/>
        <w:rPr>
          <w:b/>
        </w:rPr>
      </w:pPr>
    </w:p>
    <w:p w:rsidR="00130DD1" w:rsidRPr="00717372" w:rsidRDefault="00130DD1" w:rsidP="00130DD1">
      <w:pPr>
        <w:pStyle w:val="Cmsor2"/>
        <w:spacing w:line="360" w:lineRule="auto"/>
        <w:rPr>
          <w:rFonts w:cs="Times New Roman"/>
        </w:rPr>
      </w:pPr>
      <w:bookmarkStart w:id="8" w:name="_Toc196375324"/>
      <w:bookmarkStart w:id="9" w:name="_Toc204865989"/>
      <w:r w:rsidRPr="00077BBC">
        <w:rPr>
          <w:rFonts w:cs="Times New Roman"/>
          <w:b/>
        </w:rPr>
        <w:t>Hogyan elemezzünk írásos forrásokat</w:t>
      </w:r>
      <w:r w:rsidR="00D90059" w:rsidRPr="00717372">
        <w:rPr>
          <w:rFonts w:cs="Times New Roman"/>
        </w:rPr>
        <w:t xml:space="preserve"> </w:t>
      </w:r>
      <w:proofErr w:type="gramStart"/>
      <w:r w:rsidR="00D90059" w:rsidRPr="00717372">
        <w:rPr>
          <w:rFonts w:cs="Times New Roman"/>
        </w:rPr>
        <w:t>és</w:t>
      </w:r>
      <w:proofErr w:type="gramEnd"/>
      <w:r w:rsidR="00D90059" w:rsidRPr="00717372">
        <w:rPr>
          <w:rFonts w:cs="Times New Roman"/>
        </w:rPr>
        <w:t xml:space="preserve"> mennyiben segít</w:t>
      </w:r>
      <w:r w:rsidR="00506884">
        <w:rPr>
          <w:rFonts w:cs="Times New Roman"/>
        </w:rPr>
        <w:t>,</w:t>
      </w:r>
      <w:r w:rsidR="00D90059" w:rsidRPr="00717372">
        <w:rPr>
          <w:rFonts w:cs="Times New Roman"/>
        </w:rPr>
        <w:t xml:space="preserve"> ha a forrást összevetjük egy képpel</w:t>
      </w:r>
      <w:r w:rsidRPr="00717372">
        <w:rPr>
          <w:rFonts w:cs="Times New Roman"/>
        </w:rPr>
        <w:t xml:space="preserve">? </w:t>
      </w:r>
      <w:r w:rsidRPr="00077BBC">
        <w:rPr>
          <w:rFonts w:cs="Times New Roman"/>
          <w:b/>
          <w:i/>
        </w:rPr>
        <w:t>Egy asszír uralkodó felirata</w:t>
      </w:r>
      <w:bookmarkEnd w:id="8"/>
      <w:bookmarkEnd w:id="9"/>
    </w:p>
    <w:p w:rsidR="00AC3E96" w:rsidRPr="00717372" w:rsidRDefault="00130DD1" w:rsidP="00130DD1">
      <w:pPr>
        <w:spacing w:line="360" w:lineRule="auto"/>
        <w:ind w:left="708"/>
        <w:jc w:val="both"/>
        <w:rPr>
          <w:b/>
          <w:color w:val="000080"/>
        </w:rPr>
      </w:pPr>
      <w:r w:rsidRPr="00717372">
        <w:rPr>
          <w:b/>
          <w:noProof/>
          <w:color w:val="000080"/>
        </w:rPr>
        <w:drawing>
          <wp:inline distT="0" distB="0" distL="0" distR="0">
            <wp:extent cx="2541270" cy="1076960"/>
            <wp:effectExtent l="19050" t="0" r="0" b="0"/>
            <wp:docPr id="64" name="Kép 64" descr="asszurbanipal%20lakom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asszurbanipal%20lakomaj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7372">
        <w:rPr>
          <w:b/>
          <w:color w:val="000080"/>
        </w:rPr>
        <w:t xml:space="preserve"> </w:t>
      </w:r>
      <w:proofErr w:type="spellStart"/>
      <w:r w:rsidRPr="00506884">
        <w:rPr>
          <w:i/>
        </w:rPr>
        <w:t>Asszurbanipal</w:t>
      </w:r>
      <w:proofErr w:type="spellEnd"/>
      <w:r w:rsidRPr="00506884">
        <w:rPr>
          <w:i/>
        </w:rPr>
        <w:t xml:space="preserve"> lakomája</w:t>
      </w:r>
      <w:r w:rsidRPr="00717372">
        <w:rPr>
          <w:b/>
          <w:color w:val="000080"/>
        </w:rPr>
        <w:t xml:space="preserve"> </w:t>
      </w:r>
    </w:p>
    <w:p w:rsidR="00130DD1" w:rsidRPr="00506884" w:rsidRDefault="00130DD1" w:rsidP="00130DD1">
      <w:pPr>
        <w:spacing w:line="360" w:lineRule="auto"/>
        <w:ind w:left="708"/>
        <w:jc w:val="both"/>
        <w:rPr>
          <w:i/>
        </w:rPr>
      </w:pPr>
      <w:proofErr w:type="spellStart"/>
      <w:r w:rsidRPr="00506884">
        <w:rPr>
          <w:i/>
        </w:rPr>
        <w:t>Asszu</w:t>
      </w:r>
      <w:r w:rsidR="00B924FB" w:rsidRPr="00B924FB">
        <w:rPr>
          <w:i/>
        </w:rPr>
        <w:t>r</w:t>
      </w:r>
      <w:r w:rsidRPr="00506884">
        <w:rPr>
          <w:i/>
        </w:rPr>
        <w:t>banipál</w:t>
      </w:r>
      <w:proofErr w:type="spellEnd"/>
      <w:r w:rsidRPr="00506884">
        <w:rPr>
          <w:i/>
        </w:rPr>
        <w:t xml:space="preserve"> és felesége egy kertben mulat. Balról az egyik fán az éppen akkor legyőzött </w:t>
      </w:r>
      <w:proofErr w:type="spellStart"/>
      <w:r w:rsidRPr="00506884">
        <w:rPr>
          <w:i/>
        </w:rPr>
        <w:t>elámi</w:t>
      </w:r>
      <w:proofErr w:type="spellEnd"/>
      <w:r w:rsidRPr="00506884">
        <w:rPr>
          <w:i/>
        </w:rPr>
        <w:t xml:space="preserve"> király feje lóg.</w:t>
      </w:r>
    </w:p>
    <w:p w:rsidR="00130DD1" w:rsidRPr="00717372" w:rsidRDefault="00130DD1" w:rsidP="00130DD1">
      <w:pPr>
        <w:spacing w:line="360" w:lineRule="auto"/>
        <w:ind w:left="708" w:firstLine="708"/>
        <w:jc w:val="both"/>
      </w:pPr>
      <w:r w:rsidRPr="00717372">
        <w:t>„Később ezek a királyok, mindenki, akit kineveztem, vétkeztek a nekem fogadott eskü ellen. Lázongó beszédeket mondván</w:t>
      </w:r>
      <w:proofErr w:type="gramStart"/>
      <w:r w:rsidRPr="00717372">
        <w:t>: »Kössünk</w:t>
      </w:r>
      <w:proofErr w:type="gramEnd"/>
      <w:r w:rsidRPr="00717372">
        <w:t xml:space="preserve"> egymással szerződést. Az országot [Egyiptomot] egymás között osszuk fel, ne legyen közöttünk idegen az úr!</w:t>
      </w:r>
      <w:proofErr w:type="gramStart"/>
      <w:r w:rsidRPr="00717372">
        <w:t>« Hadvezéreim</w:t>
      </w:r>
      <w:proofErr w:type="gramEnd"/>
      <w:r w:rsidRPr="00717372">
        <w:t xml:space="preserve"> úgy értesültek ezekről a szavakról, hogy a lovas küldöncöket a leveleikkel együtt elfogták, és meglátták aljas terveiket. Ezeket a királyokat fogságba ejtették. A kezükre adott javakat, </w:t>
      </w:r>
      <w:proofErr w:type="gramStart"/>
      <w:r w:rsidRPr="00717372">
        <w:t>a[</w:t>
      </w:r>
      <w:proofErr w:type="gramEnd"/>
      <w:r w:rsidRPr="00717372">
        <w:t xml:space="preserve">z irántuk tanúsított] kegyességemet számon kértem tőlük. És </w:t>
      </w:r>
      <w:proofErr w:type="spellStart"/>
      <w:r w:rsidRPr="00717372">
        <w:t>Szaisz</w:t>
      </w:r>
      <w:proofErr w:type="spellEnd"/>
      <w:r w:rsidRPr="00717372">
        <w:t xml:space="preserve">, </w:t>
      </w:r>
      <w:proofErr w:type="spellStart"/>
      <w:r w:rsidRPr="00717372">
        <w:t>Pindidi</w:t>
      </w:r>
      <w:proofErr w:type="spellEnd"/>
      <w:r w:rsidRPr="00717372">
        <w:t xml:space="preserve">, </w:t>
      </w:r>
      <w:proofErr w:type="spellStart"/>
      <w:r w:rsidRPr="00717372">
        <w:t>Szinu</w:t>
      </w:r>
      <w:proofErr w:type="spellEnd"/>
      <w:r w:rsidRPr="00717372">
        <w:t xml:space="preserve"> városok lakóit és a többi városokat, amelyek hozzájuk csatlakoztak, gonoszat terveltek, nagyot, kicsit egyaránt fegyverrel öldöstek le katonáim, </w:t>
      </w:r>
      <w:proofErr w:type="spellStart"/>
      <w:r w:rsidRPr="00717372">
        <w:t>mígsem</w:t>
      </w:r>
      <w:proofErr w:type="spellEnd"/>
      <w:r w:rsidRPr="00717372">
        <w:t xml:space="preserve"> egy sem maradt </w:t>
      </w:r>
      <w:proofErr w:type="gramStart"/>
      <w:r w:rsidRPr="00717372">
        <w:t>bennük</w:t>
      </w:r>
      <w:proofErr w:type="gramEnd"/>
      <w:r w:rsidRPr="00717372">
        <w:t xml:space="preserve"> életben. A hulláikat oszlopokra aggatták. A bőrüket lenyúzták, a városok falára vonták fel.</w:t>
      </w:r>
    </w:p>
    <w:p w:rsidR="00130DD1" w:rsidRPr="00717372" w:rsidRDefault="00130DD1" w:rsidP="00130DD1">
      <w:pPr>
        <w:spacing w:line="360" w:lineRule="auto"/>
        <w:ind w:left="708" w:firstLine="708"/>
        <w:jc w:val="both"/>
      </w:pPr>
      <w:r w:rsidRPr="00717372">
        <w:lastRenderedPageBreak/>
        <w:t xml:space="preserve">Az említett királyokat, akik gonoszul fellázadtak Asszíria katonái ellen, élve hozták elém Ninivébe. Közülük </w:t>
      </w:r>
      <w:proofErr w:type="spellStart"/>
      <w:r w:rsidRPr="00717372">
        <w:t>Nekóval</w:t>
      </w:r>
      <w:proofErr w:type="spellEnd"/>
      <w:r w:rsidRPr="00717372">
        <w:t xml:space="preserve"> kegyelmet gyakoroltam, az életét meghagytam. A korábbinál szigorúbb egyezséget kötöttem vele írásban. Színes szőttes ruhákba öltöztettem, királyi hatalma jelvényeként aranyláncot csináltattam neki, aranygyűrűket húztam az ujjaira. Kocsit, lovakat, öszvéreket bocsátottam a rendelkezésére, hogy uralkodóhoz méltóan vonulhasson fel. Hadvezéreimet vele együtt küldtem szövetségeseiként. Arra a helyre, ahová nemzőatyám, </w:t>
      </w:r>
      <w:proofErr w:type="spellStart"/>
      <w:r w:rsidRPr="00717372">
        <w:t>Szaisz</w:t>
      </w:r>
      <w:proofErr w:type="spellEnd"/>
      <w:r w:rsidRPr="00717372">
        <w:t xml:space="preserve"> városába neveztem őt ki a királyságba…”</w:t>
      </w:r>
    </w:p>
    <w:p w:rsidR="00130DD1" w:rsidRPr="00506884" w:rsidRDefault="00130DD1" w:rsidP="00130DD1">
      <w:pPr>
        <w:spacing w:line="360" w:lineRule="auto"/>
        <w:ind w:left="708" w:hanging="708"/>
        <w:jc w:val="right"/>
        <w:rPr>
          <w:i/>
        </w:rPr>
      </w:pPr>
      <w:proofErr w:type="spellStart"/>
      <w:r w:rsidRPr="00506884">
        <w:rPr>
          <w:i/>
        </w:rPr>
        <w:t>Asszurbanipal</w:t>
      </w:r>
      <w:proofErr w:type="spellEnd"/>
      <w:r w:rsidRPr="00506884">
        <w:rPr>
          <w:rStyle w:val="Lbjegyzet-hivatkozs"/>
          <w:i/>
        </w:rPr>
        <w:t xml:space="preserve"> </w:t>
      </w:r>
      <w:r w:rsidRPr="00506884">
        <w:rPr>
          <w:i/>
        </w:rPr>
        <w:t>asszír uralkodó felirata</w:t>
      </w:r>
      <w:r w:rsidRPr="00506884">
        <w:rPr>
          <w:rStyle w:val="Lbjegyzet-hivatkozs"/>
          <w:i/>
        </w:rPr>
        <w:t xml:space="preserve"> </w:t>
      </w:r>
    </w:p>
    <w:p w:rsidR="00130DD1" w:rsidRPr="00717372" w:rsidRDefault="00130DD1" w:rsidP="00130DD1">
      <w:pPr>
        <w:spacing w:line="360" w:lineRule="auto"/>
        <w:ind w:left="708" w:hanging="708"/>
        <w:jc w:val="both"/>
        <w:rPr>
          <w:b/>
        </w:rPr>
      </w:pPr>
      <w:r w:rsidRPr="00717372">
        <w:rPr>
          <w:b/>
        </w:rPr>
        <w:t>Elemzési szempontok, kérdések:</w:t>
      </w:r>
    </w:p>
    <w:p w:rsidR="00130DD1" w:rsidRPr="00717372" w:rsidRDefault="00130DD1" w:rsidP="00130DD1">
      <w:pPr>
        <w:spacing w:line="360" w:lineRule="auto"/>
        <w:ind w:left="708" w:hanging="708"/>
        <w:jc w:val="both"/>
        <w:rPr>
          <w:b/>
        </w:rPr>
      </w:pPr>
      <w:r w:rsidRPr="00717372">
        <w:rPr>
          <w:b/>
        </w:rPr>
        <w:t xml:space="preserve">1.) Mit kell tudnunk a forrásról? </w:t>
      </w:r>
    </w:p>
    <w:p w:rsidR="00130DD1" w:rsidRPr="00717372" w:rsidRDefault="00130DD1" w:rsidP="00130DD1">
      <w:pPr>
        <w:spacing w:line="360" w:lineRule="auto"/>
        <w:ind w:left="708"/>
        <w:jc w:val="both"/>
      </w:pPr>
      <w:proofErr w:type="gramStart"/>
      <w:r w:rsidRPr="00717372">
        <w:rPr>
          <w:b/>
        </w:rPr>
        <w:t>a</w:t>
      </w:r>
      <w:proofErr w:type="gramEnd"/>
      <w:r w:rsidRPr="00717372">
        <w:rPr>
          <w:b/>
        </w:rPr>
        <w:t>.) Mi a forrás „műfaja”?</w:t>
      </w:r>
      <w:r w:rsidRPr="00717372">
        <w:t xml:space="preserve"> Egy ún. </w:t>
      </w:r>
      <w:proofErr w:type="gramStart"/>
      <w:r w:rsidRPr="00717372">
        <w:t>királyfelirat</w:t>
      </w:r>
      <w:proofErr w:type="gramEnd"/>
      <w:r w:rsidRPr="00717372">
        <w:t xml:space="preserve">: egy asszír uralkodó számol be tetteiről. </w:t>
      </w:r>
    </w:p>
    <w:p w:rsidR="00130DD1" w:rsidRPr="00717372" w:rsidRDefault="00130DD1" w:rsidP="00130DD1">
      <w:pPr>
        <w:spacing w:line="360" w:lineRule="auto"/>
        <w:ind w:left="708"/>
        <w:jc w:val="both"/>
      </w:pPr>
      <w:r w:rsidRPr="00717372">
        <w:rPr>
          <w:b/>
        </w:rPr>
        <w:t xml:space="preserve">b.) Ki a szerzője? </w:t>
      </w:r>
      <w:proofErr w:type="spellStart"/>
      <w:r w:rsidRPr="00717372">
        <w:t>Asszurbanipal</w:t>
      </w:r>
      <w:proofErr w:type="spellEnd"/>
      <w:r w:rsidRPr="00717372">
        <w:t xml:space="preserve">, az utolsó nagy hódító asszír uralkodó (Kr. e. 7. század) vésette, több példányban, falakra és oszlopokra a feliratot, amelyben összes hadjáratáról beszámolt. </w:t>
      </w:r>
    </w:p>
    <w:p w:rsidR="00D90059" w:rsidRPr="00717372" w:rsidRDefault="00D90059" w:rsidP="00130DD1">
      <w:pPr>
        <w:spacing w:line="360" w:lineRule="auto"/>
        <w:ind w:left="708"/>
        <w:jc w:val="both"/>
      </w:pPr>
      <w:proofErr w:type="gramStart"/>
      <w:r w:rsidRPr="00717372">
        <w:rPr>
          <w:b/>
        </w:rPr>
        <w:t>c.</w:t>
      </w:r>
      <w:proofErr w:type="gramEnd"/>
      <w:r w:rsidRPr="00717372">
        <w:rPr>
          <w:b/>
        </w:rPr>
        <w:t xml:space="preserve">) Mit tudhatunk/ feltételezhetünk a forrás hitelességéről? </w:t>
      </w:r>
      <w:r w:rsidRPr="00717372">
        <w:t>A királyfelirat megtörtént eseményekről szól, de az esemény értelmezése, magyarázata asszír szempontból történik. A vér</w:t>
      </w:r>
      <w:r w:rsidR="002A44AB" w:rsidRPr="00717372">
        <w:t>engző uralkodó képét hitelesnek tarthatjuk, egyrészt nyíltan vállalja (és ez az eszköz valószínűleg beleillett az uralkodóról alkotott képbe, sőt „elvárt” volt egy hódító asszír uralkodótól), másrészt a képi forrás is alátámasztja.</w:t>
      </w:r>
    </w:p>
    <w:p w:rsidR="00130DD1" w:rsidRPr="00717372" w:rsidRDefault="00130DD1" w:rsidP="00130DD1">
      <w:pPr>
        <w:spacing w:line="360" w:lineRule="auto"/>
        <w:ind w:left="708" w:hanging="708"/>
        <w:jc w:val="both"/>
        <w:rPr>
          <w:b/>
        </w:rPr>
      </w:pPr>
      <w:r w:rsidRPr="00717372">
        <w:rPr>
          <w:b/>
        </w:rPr>
        <w:t>2.) Milyen információk olvashatóak ki a forrásból?</w:t>
      </w:r>
    </w:p>
    <w:p w:rsidR="00130DD1" w:rsidRPr="00717372" w:rsidRDefault="00130DD1" w:rsidP="00130DD1">
      <w:pPr>
        <w:spacing w:line="360" w:lineRule="auto"/>
        <w:ind w:left="708"/>
        <w:jc w:val="both"/>
      </w:pPr>
      <w:proofErr w:type="gramStart"/>
      <w:r w:rsidRPr="00717372">
        <w:rPr>
          <w:b/>
        </w:rPr>
        <w:t>a</w:t>
      </w:r>
      <w:proofErr w:type="gramEnd"/>
      <w:r w:rsidRPr="00717372">
        <w:rPr>
          <w:b/>
        </w:rPr>
        <w:t xml:space="preserve">.) Mit tudunk meg az asszír uralomról Egyiptomban? </w:t>
      </w:r>
      <w:r w:rsidRPr="00717372">
        <w:t xml:space="preserve">Egyiptomot még </w:t>
      </w:r>
      <w:proofErr w:type="spellStart"/>
      <w:r w:rsidRPr="00717372">
        <w:t>Asszurbanipal</w:t>
      </w:r>
      <w:proofErr w:type="spellEnd"/>
      <w:r w:rsidRPr="00717372">
        <w:t xml:space="preserve"> apja hódította meg, s ő volt a</w:t>
      </w:r>
      <w:r w:rsidR="00AC3E96" w:rsidRPr="00717372">
        <w:t xml:space="preserve">z, aki </w:t>
      </w:r>
      <w:r w:rsidRPr="00717372">
        <w:t xml:space="preserve">nem engedte, hogy egy uralkodója legyen az országnak. Ehelyett több kis fejedelmet („királyt”) állított a nagyobb városok élére, akiktől hűségeskü letételét követelte. </w:t>
      </w:r>
    </w:p>
    <w:p w:rsidR="00130DD1" w:rsidRPr="00717372" w:rsidRDefault="00130DD1" w:rsidP="00130DD1">
      <w:pPr>
        <w:spacing w:line="360" w:lineRule="auto"/>
        <w:ind w:left="708"/>
        <w:jc w:val="both"/>
      </w:pPr>
      <w:r w:rsidRPr="00717372">
        <w:rPr>
          <w:b/>
        </w:rPr>
        <w:t xml:space="preserve">b.) Milyen „jogcímük” volt az asszíroknak Egyiptomra? </w:t>
      </w:r>
    </w:p>
    <w:p w:rsidR="00130DD1" w:rsidRPr="00717372" w:rsidRDefault="00130DD1" w:rsidP="00130DD1">
      <w:pPr>
        <w:spacing w:line="360" w:lineRule="auto"/>
        <w:ind w:left="708"/>
        <w:jc w:val="both"/>
      </w:pPr>
      <w:proofErr w:type="gramStart"/>
      <w:r w:rsidRPr="00717372">
        <w:rPr>
          <w:b/>
        </w:rPr>
        <w:t>c.</w:t>
      </w:r>
      <w:proofErr w:type="gramEnd"/>
      <w:r w:rsidRPr="00717372">
        <w:rPr>
          <w:b/>
        </w:rPr>
        <w:t xml:space="preserve">) Mi lehetett az egyiptomi királyok „bűne”? </w:t>
      </w:r>
    </w:p>
    <w:p w:rsidR="00130DD1" w:rsidRPr="00717372" w:rsidRDefault="00130DD1" w:rsidP="00130DD1">
      <w:pPr>
        <w:spacing w:line="360" w:lineRule="auto"/>
        <w:ind w:left="708"/>
        <w:jc w:val="both"/>
        <w:rPr>
          <w:b/>
        </w:rPr>
      </w:pPr>
      <w:r w:rsidRPr="00717372">
        <w:rPr>
          <w:b/>
        </w:rPr>
        <w:t>d.) Hogyan kezelték az asszírok az egyiptomi lakosságot?</w:t>
      </w:r>
    </w:p>
    <w:p w:rsidR="00130DD1" w:rsidRPr="00717372" w:rsidRDefault="00130DD1" w:rsidP="00130DD1">
      <w:pPr>
        <w:spacing w:line="360" w:lineRule="auto"/>
        <w:ind w:left="708"/>
        <w:jc w:val="both"/>
        <w:rPr>
          <w:b/>
        </w:rPr>
      </w:pPr>
      <w:proofErr w:type="gramStart"/>
      <w:r w:rsidRPr="00717372">
        <w:rPr>
          <w:b/>
        </w:rPr>
        <w:t>e</w:t>
      </w:r>
      <w:proofErr w:type="gramEnd"/>
      <w:r w:rsidRPr="00717372">
        <w:rPr>
          <w:b/>
        </w:rPr>
        <w:t xml:space="preserve">.) Mi lett a szerepe, feladata </w:t>
      </w:r>
      <w:proofErr w:type="spellStart"/>
      <w:r w:rsidRPr="00717372">
        <w:rPr>
          <w:b/>
        </w:rPr>
        <w:t>Nekónak</w:t>
      </w:r>
      <w:proofErr w:type="spellEnd"/>
      <w:r w:rsidRPr="00717372">
        <w:rPr>
          <w:b/>
        </w:rPr>
        <w:t xml:space="preserve"> a megtorlások után?</w:t>
      </w:r>
    </w:p>
    <w:p w:rsidR="00130DD1" w:rsidRPr="00717372" w:rsidRDefault="00130DD1" w:rsidP="00130DD1">
      <w:pPr>
        <w:spacing w:line="360" w:lineRule="auto"/>
        <w:ind w:left="708"/>
        <w:jc w:val="both"/>
      </w:pPr>
      <w:proofErr w:type="gramStart"/>
      <w:r w:rsidRPr="00717372">
        <w:rPr>
          <w:b/>
        </w:rPr>
        <w:t>f</w:t>
      </w:r>
      <w:proofErr w:type="gramEnd"/>
      <w:r w:rsidRPr="00717372">
        <w:rPr>
          <w:b/>
        </w:rPr>
        <w:t xml:space="preserve">.) Hogyan biztosította </w:t>
      </w:r>
      <w:proofErr w:type="spellStart"/>
      <w:r w:rsidRPr="00717372">
        <w:rPr>
          <w:b/>
        </w:rPr>
        <w:t>Asszurbanipal</w:t>
      </w:r>
      <w:proofErr w:type="spellEnd"/>
      <w:r w:rsidRPr="00717372">
        <w:rPr>
          <w:b/>
        </w:rPr>
        <w:t xml:space="preserve"> a továbbiakban egyiptomi hatalmát?</w:t>
      </w:r>
    </w:p>
    <w:p w:rsidR="00130DD1" w:rsidRPr="00717372" w:rsidRDefault="00130DD1" w:rsidP="00130DD1">
      <w:pPr>
        <w:spacing w:line="360" w:lineRule="auto"/>
        <w:ind w:left="708" w:hanging="708"/>
        <w:jc w:val="both"/>
        <w:rPr>
          <w:b/>
        </w:rPr>
      </w:pPr>
      <w:r w:rsidRPr="00717372">
        <w:rPr>
          <w:b/>
        </w:rPr>
        <w:t>3.) Döntse el, ad-e egyértelmű választ, magyarázatot a forrás a következő kérdésekre! Mi a jelentése annak, amiről a forrás hallgat, illetve, amiről ellentmondásos dolgokat állít?</w:t>
      </w:r>
    </w:p>
    <w:p w:rsidR="00130DD1" w:rsidRPr="00717372" w:rsidRDefault="00130DD1" w:rsidP="00130DD1">
      <w:pPr>
        <w:spacing w:line="360" w:lineRule="auto"/>
        <w:ind w:left="708"/>
        <w:jc w:val="both"/>
      </w:pPr>
      <w:proofErr w:type="gramStart"/>
      <w:r w:rsidRPr="00717372">
        <w:rPr>
          <w:b/>
        </w:rPr>
        <w:lastRenderedPageBreak/>
        <w:t>a</w:t>
      </w:r>
      <w:proofErr w:type="gramEnd"/>
      <w:r w:rsidRPr="00717372">
        <w:rPr>
          <w:b/>
        </w:rPr>
        <w:t>.) Miért volt joga az asszír királynak hűséget követelni az egyiptomi királyoktól?</w:t>
      </w:r>
    </w:p>
    <w:p w:rsidR="00130DD1" w:rsidRPr="00717372" w:rsidRDefault="00130DD1" w:rsidP="00130DD1">
      <w:pPr>
        <w:spacing w:line="360" w:lineRule="auto"/>
        <w:ind w:left="708"/>
        <w:jc w:val="both"/>
      </w:pPr>
      <w:r w:rsidRPr="00717372">
        <w:rPr>
          <w:b/>
        </w:rPr>
        <w:t>b.) Tettek-e ellenséges lépéseket az egyiptomiak?</w:t>
      </w:r>
    </w:p>
    <w:p w:rsidR="00130DD1" w:rsidRPr="00717372" w:rsidRDefault="00130DD1" w:rsidP="00130DD1">
      <w:pPr>
        <w:spacing w:line="360" w:lineRule="auto"/>
        <w:ind w:left="708"/>
        <w:jc w:val="both"/>
      </w:pPr>
      <w:proofErr w:type="gramStart"/>
      <w:r w:rsidRPr="00717372">
        <w:rPr>
          <w:b/>
        </w:rPr>
        <w:t>c.</w:t>
      </w:r>
      <w:proofErr w:type="gramEnd"/>
      <w:r w:rsidRPr="00717372">
        <w:rPr>
          <w:b/>
        </w:rPr>
        <w:t>) Voltak asszír megszállók már a „lázadás” előtt is Egyiptomban?</w:t>
      </w:r>
      <w:r w:rsidRPr="00717372">
        <w:t xml:space="preserve"> </w:t>
      </w:r>
    </w:p>
    <w:p w:rsidR="00130DD1" w:rsidRPr="00717372" w:rsidRDefault="00130DD1" w:rsidP="00130DD1">
      <w:pPr>
        <w:spacing w:line="360" w:lineRule="auto"/>
        <w:ind w:left="708"/>
        <w:jc w:val="both"/>
      </w:pPr>
      <w:r w:rsidRPr="00717372">
        <w:rPr>
          <w:b/>
        </w:rPr>
        <w:t xml:space="preserve">d.) Mi lehetett a kegyetlenkedések célja? </w:t>
      </w:r>
    </w:p>
    <w:p w:rsidR="00130DD1" w:rsidRPr="00717372" w:rsidRDefault="00130DD1" w:rsidP="00130DD1">
      <w:pPr>
        <w:spacing w:line="360" w:lineRule="auto"/>
        <w:ind w:left="708"/>
        <w:jc w:val="both"/>
        <w:rPr>
          <w:b/>
        </w:rPr>
      </w:pPr>
      <w:proofErr w:type="gramStart"/>
      <w:r w:rsidRPr="00717372">
        <w:rPr>
          <w:b/>
        </w:rPr>
        <w:t>e</w:t>
      </w:r>
      <w:proofErr w:type="gramEnd"/>
      <w:r w:rsidRPr="00717372">
        <w:rPr>
          <w:b/>
        </w:rPr>
        <w:t xml:space="preserve">.) Valóban „kiirtották” az egyiptomi városok lakosságát? </w:t>
      </w:r>
    </w:p>
    <w:p w:rsidR="00130DD1" w:rsidRPr="00717372" w:rsidRDefault="00130DD1" w:rsidP="00130DD1">
      <w:pPr>
        <w:spacing w:line="360" w:lineRule="auto"/>
        <w:jc w:val="both"/>
      </w:pPr>
      <w:r w:rsidRPr="00717372">
        <w:rPr>
          <w:b/>
        </w:rPr>
        <w:t>4.) Milyen további következtetéseket vonhatunk le a forrásból?</w:t>
      </w:r>
    </w:p>
    <w:p w:rsidR="00130DD1" w:rsidRPr="00717372" w:rsidRDefault="00130DD1" w:rsidP="00130DD1">
      <w:pPr>
        <w:spacing w:line="360" w:lineRule="auto"/>
        <w:ind w:left="708"/>
        <w:jc w:val="both"/>
      </w:pPr>
      <w:r w:rsidRPr="00717372">
        <w:t xml:space="preserve">Azt, hogy meglepően kevés változás történt: továbbra is az asszíroknak hűségesküt tett királyok útján kormányozták az országot, asszír katonaság felügyelete alatt. </w:t>
      </w:r>
    </w:p>
    <w:p w:rsidR="00130DD1" w:rsidRDefault="00130DD1" w:rsidP="00130DD1">
      <w:pPr>
        <w:spacing w:line="360" w:lineRule="auto"/>
        <w:ind w:left="708" w:hanging="708"/>
        <w:jc w:val="both"/>
      </w:pPr>
      <w:r w:rsidRPr="00717372">
        <w:rPr>
          <w:b/>
        </w:rPr>
        <w:t>5.) Minek érdemes utánanézni a szereplők sorsáról, amit nem tudhatunk meg a forrásból?</w:t>
      </w:r>
      <w:r w:rsidRPr="00717372">
        <w:t xml:space="preserve"> Utóbb, egy újabb lázadásban az egyiptomiak megölték </w:t>
      </w:r>
      <w:proofErr w:type="spellStart"/>
      <w:r w:rsidRPr="00717372">
        <w:t>Nékót</w:t>
      </w:r>
      <w:proofErr w:type="spellEnd"/>
      <w:r w:rsidRPr="00717372">
        <w:t>, mint az asszírok emberét. Fia ekkor az asszírok oldalán harcolt honfitársai ellen. Később, az asszírok bukása után ő „szabadította fel” és egyesítette újra Egyiptomot.</w:t>
      </w:r>
    </w:p>
    <w:p w:rsidR="004927F0" w:rsidRDefault="004927F0" w:rsidP="00130DD1">
      <w:pPr>
        <w:spacing w:line="360" w:lineRule="auto"/>
        <w:ind w:left="708" w:hanging="708"/>
        <w:jc w:val="both"/>
      </w:pPr>
    </w:p>
    <w:p w:rsidR="004927F0" w:rsidRPr="00077BBC" w:rsidRDefault="004927F0" w:rsidP="00130DD1">
      <w:pPr>
        <w:spacing w:line="360" w:lineRule="auto"/>
        <w:ind w:left="708" w:hanging="708"/>
        <w:jc w:val="both"/>
        <w:rPr>
          <w:b/>
        </w:rPr>
      </w:pPr>
      <w:r w:rsidRPr="00077BBC">
        <w:rPr>
          <w:b/>
        </w:rPr>
        <w:t>HOGYAN ÉRTELMEZZÜNK ÖNMAGUKBAN NEHEZEN ÉRTHETŐ FORRÁSOKAT KÉT FORRÁS ÖSSZEVETÉSÉVEL – KOMPLEX FELADAT</w:t>
      </w:r>
    </w:p>
    <w:p w:rsidR="00130DD1" w:rsidRPr="00717372" w:rsidRDefault="00130DD1" w:rsidP="00130DD1">
      <w:pPr>
        <w:spacing w:line="360" w:lineRule="auto"/>
      </w:pPr>
    </w:p>
    <w:p w:rsidR="004927F0" w:rsidRPr="004927F0" w:rsidRDefault="004927F0" w:rsidP="004927F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08" w:firstLine="708"/>
        <w:jc w:val="both"/>
      </w:pPr>
      <w:r w:rsidRPr="004927F0">
        <w:t xml:space="preserve">„Két </w:t>
      </w:r>
      <w:proofErr w:type="spellStart"/>
      <w:r w:rsidRPr="004927F0">
        <w:t>medzsai</w:t>
      </w:r>
      <w:proofErr w:type="spellEnd"/>
      <w:r w:rsidRPr="004927F0">
        <w:t xml:space="preserve"> [</w:t>
      </w:r>
      <w:proofErr w:type="spellStart"/>
      <w:r w:rsidRPr="004927F0">
        <w:t>núbiai</w:t>
      </w:r>
      <w:proofErr w:type="spellEnd"/>
      <w:r w:rsidRPr="004927F0">
        <w:t xml:space="preserve">] és két </w:t>
      </w:r>
      <w:proofErr w:type="spellStart"/>
      <w:r w:rsidRPr="004927F0">
        <w:t>medzsai</w:t>
      </w:r>
      <w:proofErr w:type="spellEnd"/>
      <w:r w:rsidRPr="004927F0">
        <w:t xml:space="preserve"> nő… érkezett a sivatagból a 3. uralkodási évben, a </w:t>
      </w:r>
      <w:proofErr w:type="spellStart"/>
      <w:r w:rsidRPr="004927F0">
        <w:t>peret</w:t>
      </w:r>
      <w:proofErr w:type="spellEnd"/>
      <w:r w:rsidRPr="004927F0">
        <w:t xml:space="preserve"> (sarjadás) évszak 3. hónapja 27. napján. Ezt mondták: azért jöttünk, hogy szolgáljunk a fáraónak (élet, üdv, egészség). Kikérdezték őket a sivatagban uralkodó állapotok felől. Ezt felelték: nem hallottunk semmit. A sivatag éhen pusztul. Ezt mondták. Szolgád [tehát a jelentés írója] visszaküldte őket ezen a napon a pusztájukba…”</w:t>
      </w:r>
    </w:p>
    <w:p w:rsidR="004927F0" w:rsidRPr="004927F0" w:rsidRDefault="004927F0" w:rsidP="004927F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08"/>
        <w:jc w:val="right"/>
      </w:pPr>
      <w:r w:rsidRPr="00E936DD">
        <w:rPr>
          <w:i/>
        </w:rPr>
        <w:t>Egy egyiptomi határőr helyőrség jelentése, Kr. e. 19. száz</w:t>
      </w:r>
      <w:r w:rsidRPr="00E936DD">
        <w:t>ad</w:t>
      </w:r>
    </w:p>
    <w:p w:rsidR="004927F0" w:rsidRPr="00E936DD" w:rsidRDefault="004927F0" w:rsidP="00E936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08"/>
        <w:jc w:val="both"/>
        <w:rPr>
          <w:i/>
        </w:rPr>
      </w:pPr>
      <w:r w:rsidRPr="004927F0">
        <w:rPr>
          <w:noProof/>
        </w:rPr>
        <w:drawing>
          <wp:inline distT="0" distB="0" distL="0" distR="0">
            <wp:extent cx="1559560" cy="1076960"/>
            <wp:effectExtent l="19050" t="0" r="2540" b="0"/>
            <wp:docPr id="2" name="Kép 1" descr="nubiai%20zsoldos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biai%20zsoldosok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27F0">
        <w:t xml:space="preserve"> </w:t>
      </w:r>
      <w:r w:rsidRPr="00E936DD">
        <w:rPr>
          <w:i/>
        </w:rPr>
        <w:t xml:space="preserve">Egyiptomban szolgáló </w:t>
      </w:r>
      <w:proofErr w:type="spellStart"/>
      <w:r w:rsidRPr="00E936DD">
        <w:rPr>
          <w:i/>
        </w:rPr>
        <w:t>núbiai</w:t>
      </w:r>
      <w:proofErr w:type="spellEnd"/>
      <w:r w:rsidRPr="00E936DD">
        <w:rPr>
          <w:i/>
        </w:rPr>
        <w:t xml:space="preserve"> zsoldosok</w:t>
      </w:r>
      <w:r w:rsidR="00E936DD" w:rsidRPr="00E936DD">
        <w:rPr>
          <w:i/>
        </w:rPr>
        <w:t>, s</w:t>
      </w:r>
      <w:r w:rsidRPr="00E936DD">
        <w:rPr>
          <w:i/>
        </w:rPr>
        <w:t>zoborcsoport egy egyiptomi sírban.</w:t>
      </w:r>
    </w:p>
    <w:p w:rsidR="00E01556" w:rsidRDefault="00E01556" w:rsidP="00E936DD">
      <w:pPr>
        <w:spacing w:line="360" w:lineRule="auto"/>
        <w:jc w:val="both"/>
      </w:pPr>
    </w:p>
    <w:p w:rsidR="002553BC" w:rsidRPr="00717372" w:rsidRDefault="002553BC" w:rsidP="002553BC">
      <w:pPr>
        <w:spacing w:line="360" w:lineRule="auto"/>
        <w:ind w:left="708" w:hanging="708"/>
        <w:jc w:val="both"/>
        <w:rPr>
          <w:b/>
        </w:rPr>
      </w:pPr>
      <w:r w:rsidRPr="00717372">
        <w:rPr>
          <w:b/>
        </w:rPr>
        <w:t>Elemzési szempontok, kérdések:</w:t>
      </w:r>
    </w:p>
    <w:p w:rsidR="002553BC" w:rsidRDefault="002553BC" w:rsidP="002553BC">
      <w:pPr>
        <w:pStyle w:val="Listaszerbekezds"/>
        <w:numPr>
          <w:ilvl w:val="0"/>
          <w:numId w:val="2"/>
        </w:numPr>
        <w:spacing w:line="360" w:lineRule="auto"/>
        <w:jc w:val="both"/>
        <w:rPr>
          <w:b/>
        </w:rPr>
      </w:pPr>
      <w:r>
        <w:rPr>
          <w:b/>
        </w:rPr>
        <w:t xml:space="preserve">Helyezzék el térben a források információit! Használják a történelmi atlaszukat! Honnan, milyen földrajzi körülmények közül jöttek a </w:t>
      </w:r>
      <w:proofErr w:type="spellStart"/>
      <w:r w:rsidRPr="002553BC">
        <w:rPr>
          <w:b/>
          <w:i/>
        </w:rPr>
        <w:t>medzsaiak</w:t>
      </w:r>
      <w:proofErr w:type="spellEnd"/>
      <w:r>
        <w:rPr>
          <w:b/>
        </w:rPr>
        <w:t>?</w:t>
      </w:r>
    </w:p>
    <w:p w:rsidR="002553BC" w:rsidRDefault="002553BC" w:rsidP="002553BC">
      <w:pPr>
        <w:pStyle w:val="Listaszerbekezds"/>
        <w:numPr>
          <w:ilvl w:val="0"/>
          <w:numId w:val="2"/>
        </w:numPr>
        <w:spacing w:line="360" w:lineRule="auto"/>
        <w:jc w:val="both"/>
        <w:rPr>
          <w:b/>
        </w:rPr>
      </w:pPr>
      <w:r>
        <w:rPr>
          <w:b/>
        </w:rPr>
        <w:lastRenderedPageBreak/>
        <w:t>Helyezzék el időben a szöveges forrásban közölt történet korát! Mi segít a kormeghatározásban? Milyen információ hiányzik ahhoz, hogy pontos dátumot tudjunk megadni?</w:t>
      </w:r>
    </w:p>
    <w:p w:rsidR="00EE492B" w:rsidRDefault="00EE492B" w:rsidP="002553BC">
      <w:pPr>
        <w:pStyle w:val="Listaszerbekezds"/>
        <w:numPr>
          <w:ilvl w:val="0"/>
          <w:numId w:val="2"/>
        </w:numPr>
        <w:spacing w:line="360" w:lineRule="auto"/>
        <w:jc w:val="both"/>
        <w:rPr>
          <w:b/>
        </w:rPr>
      </w:pPr>
      <w:r>
        <w:rPr>
          <w:b/>
        </w:rPr>
        <w:t>Milyen konkrét információk nyerhetők a forrásokból (egyszerű szövegértés, forrásértelmezés)?</w:t>
      </w:r>
    </w:p>
    <w:p w:rsidR="00EE492B" w:rsidRPr="00246972" w:rsidRDefault="00EE492B" w:rsidP="00EE492B">
      <w:pPr>
        <w:pStyle w:val="Listaszerbekezds"/>
        <w:numPr>
          <w:ilvl w:val="0"/>
          <w:numId w:val="3"/>
        </w:numPr>
        <w:spacing w:line="360" w:lineRule="auto"/>
        <w:jc w:val="both"/>
        <w:rPr>
          <w:b/>
        </w:rPr>
      </w:pPr>
      <w:r w:rsidRPr="00246972">
        <w:rPr>
          <w:b/>
        </w:rPr>
        <w:t xml:space="preserve">Hova jöttek a </w:t>
      </w:r>
      <w:proofErr w:type="spellStart"/>
      <w:r w:rsidRPr="00246972">
        <w:rPr>
          <w:b/>
          <w:i/>
        </w:rPr>
        <w:t>medzsaiak</w:t>
      </w:r>
      <w:proofErr w:type="spellEnd"/>
      <w:r w:rsidRPr="00246972">
        <w:rPr>
          <w:b/>
        </w:rPr>
        <w:t xml:space="preserve">? </w:t>
      </w:r>
    </w:p>
    <w:p w:rsidR="00EE492B" w:rsidRPr="00246972" w:rsidRDefault="00EE492B" w:rsidP="00EE492B">
      <w:pPr>
        <w:pStyle w:val="Listaszerbekezds"/>
        <w:numPr>
          <w:ilvl w:val="0"/>
          <w:numId w:val="3"/>
        </w:numPr>
        <w:spacing w:line="360" w:lineRule="auto"/>
        <w:jc w:val="both"/>
        <w:rPr>
          <w:b/>
        </w:rPr>
      </w:pPr>
      <w:r w:rsidRPr="00246972">
        <w:rPr>
          <w:b/>
        </w:rPr>
        <w:t>Miért jöttek? Mennyire lehetett „reális” az elképzelésük arról, hogy befogadják őket? Mit mond erről a kép?</w:t>
      </w:r>
    </w:p>
    <w:p w:rsidR="00EE492B" w:rsidRPr="00246972" w:rsidRDefault="00EE492B" w:rsidP="00EE492B">
      <w:pPr>
        <w:pStyle w:val="Listaszerbekezds"/>
        <w:numPr>
          <w:ilvl w:val="0"/>
          <w:numId w:val="3"/>
        </w:numPr>
        <w:spacing w:line="360" w:lineRule="auto"/>
        <w:jc w:val="both"/>
        <w:rPr>
          <w:b/>
        </w:rPr>
      </w:pPr>
      <w:r w:rsidRPr="00246972">
        <w:rPr>
          <w:b/>
        </w:rPr>
        <w:t>Mit kérdeztek tőlük? Mit válaszoltak?</w:t>
      </w:r>
    </w:p>
    <w:p w:rsidR="00EE492B" w:rsidRPr="00246972" w:rsidRDefault="00EE492B" w:rsidP="00EE492B">
      <w:pPr>
        <w:pStyle w:val="Listaszerbekezds"/>
        <w:numPr>
          <w:ilvl w:val="0"/>
          <w:numId w:val="3"/>
        </w:numPr>
        <w:spacing w:line="360" w:lineRule="auto"/>
        <w:jc w:val="both"/>
        <w:rPr>
          <w:b/>
        </w:rPr>
      </w:pPr>
      <w:r w:rsidRPr="00246972">
        <w:rPr>
          <w:b/>
        </w:rPr>
        <w:t xml:space="preserve">Mi történt a </w:t>
      </w:r>
      <w:proofErr w:type="spellStart"/>
      <w:r w:rsidRPr="00246972">
        <w:rPr>
          <w:b/>
          <w:i/>
        </w:rPr>
        <w:t>medzsaiakkal</w:t>
      </w:r>
      <w:proofErr w:type="spellEnd"/>
      <w:r w:rsidRPr="00246972">
        <w:rPr>
          <w:b/>
        </w:rPr>
        <w:t xml:space="preserve"> ezután?</w:t>
      </w:r>
    </w:p>
    <w:p w:rsidR="00246972" w:rsidRPr="00246972" w:rsidRDefault="00246972" w:rsidP="00246972">
      <w:pPr>
        <w:pStyle w:val="Listaszerbekezds"/>
        <w:numPr>
          <w:ilvl w:val="0"/>
          <w:numId w:val="2"/>
        </w:numPr>
        <w:spacing w:line="360" w:lineRule="auto"/>
        <w:jc w:val="both"/>
      </w:pPr>
      <w:r w:rsidRPr="00246972">
        <w:rPr>
          <w:b/>
        </w:rPr>
        <w:t>Milyen következtetéseket „engednek meg” a források?</w:t>
      </w:r>
      <w:r>
        <w:rPr>
          <w:b/>
        </w:rPr>
        <w:t xml:space="preserve"> </w:t>
      </w:r>
      <w:r w:rsidRPr="00246972">
        <w:t>Fontos tudatosítani, hogy sokszor nem</w:t>
      </w:r>
      <w:r>
        <w:t xml:space="preserve"> csak</w:t>
      </w:r>
      <w:r w:rsidRPr="00246972">
        <w:t xml:space="preserve"> egy „jó”</w:t>
      </w:r>
      <w:r>
        <w:t xml:space="preserve"> válasz lehetséges</w:t>
      </w:r>
      <w:r w:rsidRPr="00246972">
        <w:t>.</w:t>
      </w:r>
    </w:p>
    <w:p w:rsidR="00246972" w:rsidRDefault="00246972" w:rsidP="00246972">
      <w:pPr>
        <w:pStyle w:val="Listaszerbekezds"/>
        <w:numPr>
          <w:ilvl w:val="0"/>
          <w:numId w:val="4"/>
        </w:numPr>
        <w:spacing w:line="360" w:lineRule="auto"/>
        <w:jc w:val="both"/>
        <w:rPr>
          <w:b/>
        </w:rPr>
      </w:pPr>
      <w:r>
        <w:rPr>
          <w:b/>
        </w:rPr>
        <w:t xml:space="preserve">Milyen lehetett Egyiptom és a </w:t>
      </w:r>
      <w:proofErr w:type="spellStart"/>
      <w:r>
        <w:rPr>
          <w:b/>
        </w:rPr>
        <w:t>núbiaiak</w:t>
      </w:r>
      <w:proofErr w:type="spellEnd"/>
      <w:r>
        <w:rPr>
          <w:b/>
        </w:rPr>
        <w:t xml:space="preserve"> viszonya?</w:t>
      </w:r>
    </w:p>
    <w:p w:rsidR="00246972" w:rsidRDefault="00246972" w:rsidP="00246972">
      <w:pPr>
        <w:pStyle w:val="Listaszerbekezds"/>
        <w:numPr>
          <w:ilvl w:val="0"/>
          <w:numId w:val="4"/>
        </w:numPr>
        <w:spacing w:line="360" w:lineRule="auto"/>
        <w:jc w:val="both"/>
        <w:rPr>
          <w:b/>
        </w:rPr>
      </w:pPr>
      <w:r>
        <w:rPr>
          <w:b/>
        </w:rPr>
        <w:t>Vajon miért</w:t>
      </w:r>
      <w:r w:rsidRPr="00246972">
        <w:rPr>
          <w:b/>
        </w:rPr>
        <w:t xml:space="preserve"> temettek egy sírba szoborhadsereget?</w:t>
      </w:r>
    </w:p>
    <w:p w:rsidR="0017618F" w:rsidRPr="00246972" w:rsidRDefault="0017618F" w:rsidP="0017618F">
      <w:pPr>
        <w:pStyle w:val="Listaszerbekezds"/>
        <w:numPr>
          <w:ilvl w:val="0"/>
          <w:numId w:val="2"/>
        </w:numPr>
        <w:spacing w:line="360" w:lineRule="auto"/>
        <w:jc w:val="both"/>
      </w:pPr>
      <w:r>
        <w:rPr>
          <w:b/>
        </w:rPr>
        <w:t xml:space="preserve">A fenti kérdések megválaszolása után próbáljanak megoldásokat találni: vajon miért küldték vissza a </w:t>
      </w:r>
      <w:proofErr w:type="spellStart"/>
      <w:r>
        <w:rPr>
          <w:b/>
        </w:rPr>
        <w:t>núbiaiakat</w:t>
      </w:r>
      <w:proofErr w:type="spellEnd"/>
      <w:r>
        <w:rPr>
          <w:b/>
        </w:rPr>
        <w:t xml:space="preserve"> a sivatagba? </w:t>
      </w:r>
      <w:r w:rsidRPr="00246972">
        <w:t>Fontos tudatosítani, hogy sokszor nem</w:t>
      </w:r>
      <w:r>
        <w:t xml:space="preserve"> csak</w:t>
      </w:r>
      <w:r w:rsidRPr="00246972">
        <w:t xml:space="preserve"> egy „jó”</w:t>
      </w:r>
      <w:r>
        <w:t xml:space="preserve"> válasz lehetséges</w:t>
      </w:r>
      <w:r w:rsidRPr="00246972">
        <w:t>.</w:t>
      </w:r>
    </w:p>
    <w:p w:rsidR="0017618F" w:rsidRPr="0017618F" w:rsidRDefault="0017618F" w:rsidP="0017618F">
      <w:pPr>
        <w:pStyle w:val="Listaszerbekezds"/>
        <w:spacing w:line="360" w:lineRule="auto"/>
        <w:jc w:val="both"/>
        <w:rPr>
          <w:b/>
        </w:rPr>
      </w:pPr>
    </w:p>
    <w:p w:rsidR="00EE492B" w:rsidRPr="00EE492B" w:rsidRDefault="00EE492B" w:rsidP="00EE492B">
      <w:pPr>
        <w:spacing w:line="360" w:lineRule="auto"/>
        <w:ind w:left="720"/>
        <w:jc w:val="both"/>
        <w:rPr>
          <w:b/>
        </w:rPr>
      </w:pPr>
    </w:p>
    <w:p w:rsidR="00E01556" w:rsidRPr="004927F0" w:rsidRDefault="002553BC" w:rsidP="0017618F">
      <w:pPr>
        <w:spacing w:line="360" w:lineRule="auto"/>
      </w:pPr>
      <w:r w:rsidRPr="00717372">
        <w:t>Példáink, bízunk benne, hogy hozzásegítenek ahhoz, hogy a kollégák is</w:t>
      </w:r>
      <w:r w:rsidR="0017618F">
        <w:t xml:space="preserve"> válogassanak a későbbi korok forrásaiból és</w:t>
      </w:r>
      <w:r w:rsidRPr="00717372">
        <w:t xml:space="preserve"> megalkossák a diákjaiknak leginkább megfelelő feladatokat.</w:t>
      </w:r>
    </w:p>
    <w:sectPr w:rsidR="00E01556" w:rsidRPr="004927F0" w:rsidSect="000B6F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03EB" w:rsidRDefault="004A03EB" w:rsidP="004927F0">
      <w:r>
        <w:separator/>
      </w:r>
    </w:p>
  </w:endnote>
  <w:endnote w:type="continuationSeparator" w:id="0">
    <w:p w:rsidR="004A03EB" w:rsidRDefault="004A03EB" w:rsidP="004927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aramondPro-Regular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03EB" w:rsidRDefault="004A03EB" w:rsidP="004927F0">
      <w:r>
        <w:separator/>
      </w:r>
    </w:p>
  </w:footnote>
  <w:footnote w:type="continuationSeparator" w:id="0">
    <w:p w:rsidR="004A03EB" w:rsidRDefault="004A03EB" w:rsidP="004927F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C713E"/>
    <w:multiLevelType w:val="hybridMultilevel"/>
    <w:tmpl w:val="BC664F7C"/>
    <w:lvl w:ilvl="0" w:tplc="1AD47E14">
      <w:start w:val="1"/>
      <w:numFmt w:val="upperRoman"/>
      <w:lvlText w:val="%1."/>
      <w:lvlJc w:val="left"/>
      <w:pPr>
        <w:ind w:left="1288" w:hanging="720"/>
      </w:pPr>
      <w:rPr>
        <w:rFonts w:hint="default"/>
        <w:sz w:val="28"/>
      </w:rPr>
    </w:lvl>
    <w:lvl w:ilvl="1" w:tplc="A08C8526">
      <w:start w:val="1"/>
      <w:numFmt w:val="decimal"/>
      <w:lvlText w:val="%2."/>
      <w:lvlJc w:val="left"/>
      <w:pPr>
        <w:ind w:left="1278" w:hanging="360"/>
      </w:pPr>
      <w:rPr>
        <w:b/>
        <w:strike w:val="0"/>
        <w:color w:val="auto"/>
      </w:rPr>
    </w:lvl>
    <w:lvl w:ilvl="2" w:tplc="AB5A08FC">
      <w:numFmt w:val="bullet"/>
      <w:lvlText w:val="-"/>
      <w:lvlJc w:val="left"/>
      <w:pPr>
        <w:ind w:left="2548" w:hanging="360"/>
      </w:pPr>
      <w:rPr>
        <w:rFonts w:ascii="Calibri" w:eastAsia="Calibri" w:hAnsi="Calibri" w:cs="Times New Roman" w:hint="default"/>
        <w:b/>
      </w:rPr>
    </w:lvl>
    <w:lvl w:ilvl="3" w:tplc="040E000F" w:tentative="1">
      <w:start w:val="1"/>
      <w:numFmt w:val="decimal"/>
      <w:lvlText w:val="%4."/>
      <w:lvlJc w:val="left"/>
      <w:pPr>
        <w:ind w:left="3088" w:hanging="360"/>
      </w:pPr>
    </w:lvl>
    <w:lvl w:ilvl="4" w:tplc="040E0019" w:tentative="1">
      <w:start w:val="1"/>
      <w:numFmt w:val="lowerLetter"/>
      <w:lvlText w:val="%5."/>
      <w:lvlJc w:val="left"/>
      <w:pPr>
        <w:ind w:left="3808" w:hanging="360"/>
      </w:pPr>
    </w:lvl>
    <w:lvl w:ilvl="5" w:tplc="040E001B" w:tentative="1">
      <w:start w:val="1"/>
      <w:numFmt w:val="lowerRoman"/>
      <w:lvlText w:val="%6."/>
      <w:lvlJc w:val="right"/>
      <w:pPr>
        <w:ind w:left="4528" w:hanging="180"/>
      </w:pPr>
    </w:lvl>
    <w:lvl w:ilvl="6" w:tplc="040E000F" w:tentative="1">
      <w:start w:val="1"/>
      <w:numFmt w:val="decimal"/>
      <w:lvlText w:val="%7."/>
      <w:lvlJc w:val="left"/>
      <w:pPr>
        <w:ind w:left="5248" w:hanging="360"/>
      </w:pPr>
    </w:lvl>
    <w:lvl w:ilvl="7" w:tplc="040E0019" w:tentative="1">
      <w:start w:val="1"/>
      <w:numFmt w:val="lowerLetter"/>
      <w:lvlText w:val="%8."/>
      <w:lvlJc w:val="left"/>
      <w:pPr>
        <w:ind w:left="5968" w:hanging="360"/>
      </w:pPr>
    </w:lvl>
    <w:lvl w:ilvl="8" w:tplc="040E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14B46C8F"/>
    <w:multiLevelType w:val="hybridMultilevel"/>
    <w:tmpl w:val="D682CDA4"/>
    <w:lvl w:ilvl="0" w:tplc="B8FE8200">
      <w:start w:val="1"/>
      <w:numFmt w:val="lowerLetter"/>
      <w:lvlText w:val="%1.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4A20284"/>
    <w:multiLevelType w:val="hybridMultilevel"/>
    <w:tmpl w:val="6AD019F0"/>
    <w:lvl w:ilvl="0" w:tplc="6EE82982">
      <w:start w:val="1"/>
      <w:numFmt w:val="decimal"/>
      <w:lvlText w:val="%1.)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C63720"/>
    <w:multiLevelType w:val="hybridMultilevel"/>
    <w:tmpl w:val="AE883E48"/>
    <w:lvl w:ilvl="0" w:tplc="BFB8803A">
      <w:start w:val="1"/>
      <w:numFmt w:val="lowerLetter"/>
      <w:lvlText w:val="%1.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01556"/>
    <w:rsid w:val="00071126"/>
    <w:rsid w:val="00077BBC"/>
    <w:rsid w:val="000B6F9F"/>
    <w:rsid w:val="00130DD1"/>
    <w:rsid w:val="0017618F"/>
    <w:rsid w:val="00246972"/>
    <w:rsid w:val="002553BC"/>
    <w:rsid w:val="002A44AB"/>
    <w:rsid w:val="002C0294"/>
    <w:rsid w:val="003A6973"/>
    <w:rsid w:val="004075FE"/>
    <w:rsid w:val="00482721"/>
    <w:rsid w:val="004927F0"/>
    <w:rsid w:val="004A03EB"/>
    <w:rsid w:val="004C1760"/>
    <w:rsid w:val="00506884"/>
    <w:rsid w:val="005A1DF9"/>
    <w:rsid w:val="005E5E4A"/>
    <w:rsid w:val="00717372"/>
    <w:rsid w:val="007736AE"/>
    <w:rsid w:val="007D69E2"/>
    <w:rsid w:val="007E1EA8"/>
    <w:rsid w:val="00847D3C"/>
    <w:rsid w:val="008537D1"/>
    <w:rsid w:val="00866CFF"/>
    <w:rsid w:val="008A0A41"/>
    <w:rsid w:val="00A15336"/>
    <w:rsid w:val="00A47F47"/>
    <w:rsid w:val="00AC3E96"/>
    <w:rsid w:val="00B924FB"/>
    <w:rsid w:val="00CB7CC7"/>
    <w:rsid w:val="00CD5C65"/>
    <w:rsid w:val="00CE363B"/>
    <w:rsid w:val="00D90059"/>
    <w:rsid w:val="00E01556"/>
    <w:rsid w:val="00E01B79"/>
    <w:rsid w:val="00E061CE"/>
    <w:rsid w:val="00E10CB6"/>
    <w:rsid w:val="00E936DD"/>
    <w:rsid w:val="00EE492B"/>
    <w:rsid w:val="00EF3A1C"/>
    <w:rsid w:val="00F608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015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2">
    <w:name w:val="heading 2"/>
    <w:basedOn w:val="Norml"/>
    <w:next w:val="Norml"/>
    <w:link w:val="Cmsor2Char"/>
    <w:qFormat/>
    <w:rsid w:val="00E01556"/>
    <w:pPr>
      <w:keepNext/>
      <w:spacing w:before="60"/>
      <w:outlineLvl w:val="1"/>
    </w:pPr>
    <w:rPr>
      <w:rFonts w:cs="Arial"/>
      <w:bCs/>
      <w:iCs/>
      <w:cap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rsid w:val="00E01556"/>
    <w:rPr>
      <w:rFonts w:ascii="Times New Roman" w:eastAsia="Times New Roman" w:hAnsi="Times New Roman" w:cs="Arial"/>
      <w:bCs/>
      <w:iCs/>
      <w:caps/>
      <w:sz w:val="24"/>
      <w:szCs w:val="24"/>
      <w:lang w:eastAsia="hu-HU"/>
    </w:rPr>
  </w:style>
  <w:style w:type="character" w:styleId="Lbjegyzet-hivatkozs">
    <w:name w:val="footnote reference"/>
    <w:basedOn w:val="Bekezdsalapbettpusa"/>
    <w:semiHidden/>
    <w:rsid w:val="00E01556"/>
    <w:rPr>
      <w:vertAlign w:val="superscript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01556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01556"/>
    <w:rPr>
      <w:rFonts w:ascii="Tahoma" w:eastAsia="Times New Roman" w:hAnsi="Tahoma" w:cs="Tahoma"/>
      <w:sz w:val="16"/>
      <w:szCs w:val="16"/>
      <w:lang w:eastAsia="hu-HU"/>
    </w:rPr>
  </w:style>
  <w:style w:type="paragraph" w:styleId="Lbjegyzetszveg">
    <w:name w:val="footnote text"/>
    <w:basedOn w:val="Norml"/>
    <w:link w:val="LbjegyzetszvegChar"/>
    <w:semiHidden/>
    <w:rsid w:val="004927F0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4927F0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Listaszerbekezds">
    <w:name w:val="List Paragraph"/>
    <w:basedOn w:val="Norml"/>
    <w:uiPriority w:val="34"/>
    <w:qFormat/>
    <w:rsid w:val="002553B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77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munkalap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u-HU"/>
  <c:chart>
    <c:autoTitleDeleted val="1"/>
    <c:view3D>
      <c:hPercent val="65"/>
      <c:depthPercent val="100"/>
      <c:rAngAx val="1"/>
    </c:view3D>
    <c:floor>
      <c:spPr>
        <a:solidFill>
          <a:srgbClr val="FFFF0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FF990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FF990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21846846846846926"/>
          <c:y val="0.11145510835913312"/>
          <c:w val="0.7590090090090108"/>
          <c:h val="0.56965944272445979"/>
        </c:manualLayout>
      </c:layout>
      <c:bar3DChart>
        <c:barDir val="col"/>
        <c:grouping val="standard"/>
        <c:ser>
          <c:idx val="2"/>
          <c:order val="0"/>
          <c:tx>
            <c:strRef>
              <c:f>Sheet1!$A$4</c:f>
              <c:strCache>
                <c:ptCount val="1"/>
                <c:pt idx="0">
                  <c:v>nő</c:v>
                </c:pt>
              </c:strCache>
            </c:strRef>
          </c:tx>
          <c:spPr>
            <a:solidFill>
              <a:srgbClr val="FF0000"/>
            </a:solidFill>
            <a:ln w="12685">
              <a:solidFill>
                <a:srgbClr val="000000"/>
              </a:solidFill>
              <a:prstDash val="solid"/>
            </a:ln>
          </c:spPr>
          <c:dLbls>
            <c:spPr>
              <a:noFill/>
              <a:ln w="25370">
                <a:noFill/>
              </a:ln>
            </c:spPr>
            <c:txPr>
              <a:bodyPr/>
              <a:lstStyle/>
              <a:p>
                <a:pPr>
                  <a:defRPr sz="1199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hu-HU"/>
              </a:p>
            </c:txPr>
            <c:showVal val="1"/>
          </c:dLbls>
          <c:cat>
            <c:strRef>
              <c:f>Sheet1!$B$1:$H$1</c:f>
              <c:strCache>
                <c:ptCount val="7"/>
                <c:pt idx="0">
                  <c:v>15 évesnél fiatalabb</c:v>
                </c:pt>
                <c:pt idx="1">
                  <c:v>15-25 éves</c:v>
                </c:pt>
                <c:pt idx="2">
                  <c:v>25-35 éves</c:v>
                </c:pt>
                <c:pt idx="3">
                  <c:v>35-45 éves</c:v>
                </c:pt>
                <c:pt idx="4">
                  <c:v>45-55 éves</c:v>
                </c:pt>
                <c:pt idx="5">
                  <c:v>55-65 éves</c:v>
                </c:pt>
                <c:pt idx="6">
                  <c:v>65 évnél idősebb</c:v>
                </c:pt>
              </c:strCache>
            </c:strRef>
          </c:cat>
          <c:val>
            <c:numRef>
              <c:f>Sheet1!$B$4:$H$4</c:f>
              <c:numCache>
                <c:formatCode>General</c:formatCode>
                <c:ptCount val="7"/>
                <c:pt idx="1">
                  <c:v>8</c:v>
                </c:pt>
                <c:pt idx="2">
                  <c:v>13</c:v>
                </c:pt>
                <c:pt idx="3">
                  <c:v>20</c:v>
                </c:pt>
                <c:pt idx="4">
                  <c:v>5</c:v>
                </c:pt>
                <c:pt idx="5">
                  <c:v>7</c:v>
                </c:pt>
                <c:pt idx="6">
                  <c:v>0</c:v>
                </c:pt>
              </c:numCache>
            </c:numRef>
          </c:val>
        </c:ser>
        <c:ser>
          <c:idx val="3"/>
          <c:order val="1"/>
          <c:tx>
            <c:strRef>
              <c:f>Sheet1!$A$5</c:f>
              <c:strCache>
                <c:ptCount val="1"/>
                <c:pt idx="0">
                  <c:v>férfi</c:v>
                </c:pt>
              </c:strCache>
            </c:strRef>
          </c:tx>
          <c:spPr>
            <a:solidFill>
              <a:srgbClr val="0000FF"/>
            </a:solidFill>
            <a:ln w="12685">
              <a:solidFill>
                <a:srgbClr val="000000"/>
              </a:solidFill>
              <a:prstDash val="solid"/>
            </a:ln>
          </c:spPr>
          <c:dLbls>
            <c:spPr>
              <a:noFill/>
              <a:ln w="25370">
                <a:noFill/>
              </a:ln>
            </c:spPr>
            <c:txPr>
              <a:bodyPr/>
              <a:lstStyle/>
              <a:p>
                <a:pPr>
                  <a:defRPr sz="1199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hu-HU"/>
              </a:p>
            </c:txPr>
            <c:showVal val="1"/>
          </c:dLbls>
          <c:cat>
            <c:strRef>
              <c:f>Sheet1!$B$1:$H$1</c:f>
              <c:strCache>
                <c:ptCount val="7"/>
                <c:pt idx="0">
                  <c:v>15 évesnél fiatalabb</c:v>
                </c:pt>
                <c:pt idx="1">
                  <c:v>15-25 éves</c:v>
                </c:pt>
                <c:pt idx="2">
                  <c:v>25-35 éves</c:v>
                </c:pt>
                <c:pt idx="3">
                  <c:v>35-45 éves</c:v>
                </c:pt>
                <c:pt idx="4">
                  <c:v>45-55 éves</c:v>
                </c:pt>
                <c:pt idx="5">
                  <c:v>55-65 éves</c:v>
                </c:pt>
                <c:pt idx="6">
                  <c:v>65 évnél idősebb</c:v>
                </c:pt>
              </c:strCache>
            </c:strRef>
          </c:cat>
          <c:val>
            <c:numRef>
              <c:f>Sheet1!$B$5:$H$5</c:f>
              <c:numCache>
                <c:formatCode>General</c:formatCode>
                <c:ptCount val="7"/>
                <c:pt idx="1">
                  <c:v>16</c:v>
                </c:pt>
                <c:pt idx="2">
                  <c:v>14</c:v>
                </c:pt>
                <c:pt idx="3">
                  <c:v>15</c:v>
                </c:pt>
                <c:pt idx="4">
                  <c:v>12</c:v>
                </c:pt>
                <c:pt idx="5">
                  <c:v>7</c:v>
                </c:pt>
                <c:pt idx="6">
                  <c:v>1</c:v>
                </c:pt>
              </c:numCache>
            </c:numRef>
          </c:val>
        </c:ser>
        <c:ser>
          <c:idx val="4"/>
          <c:order val="2"/>
          <c:tx>
            <c:strRef>
              <c:f>Sheet1!$A$6</c:f>
              <c:strCache>
                <c:ptCount val="1"/>
                <c:pt idx="0">
                  <c:v>gyerek</c:v>
                </c:pt>
              </c:strCache>
            </c:strRef>
          </c:tx>
          <c:spPr>
            <a:solidFill>
              <a:srgbClr val="00FF00"/>
            </a:solidFill>
            <a:ln w="12685">
              <a:solidFill>
                <a:srgbClr val="000000"/>
              </a:solidFill>
              <a:prstDash val="solid"/>
            </a:ln>
          </c:spPr>
          <c:dLbls>
            <c:spPr>
              <a:noFill/>
              <a:ln w="25370">
                <a:noFill/>
              </a:ln>
            </c:spPr>
            <c:txPr>
              <a:bodyPr/>
              <a:lstStyle/>
              <a:p>
                <a:pPr>
                  <a:defRPr sz="1199" b="1" i="0" u="none" strike="noStrike" baseline="0">
                    <a:solidFill>
                      <a:srgbClr val="FFFFFF"/>
                    </a:solidFill>
                    <a:latin typeface="Arial"/>
                    <a:ea typeface="Arial"/>
                    <a:cs typeface="Arial"/>
                  </a:defRPr>
                </a:pPr>
                <a:endParaRPr lang="hu-HU"/>
              </a:p>
            </c:txPr>
            <c:showVal val="1"/>
          </c:dLbls>
          <c:cat>
            <c:strRef>
              <c:f>Sheet1!$B$1:$H$1</c:f>
              <c:strCache>
                <c:ptCount val="7"/>
                <c:pt idx="0">
                  <c:v>15 évesnél fiatalabb</c:v>
                </c:pt>
                <c:pt idx="1">
                  <c:v>15-25 éves</c:v>
                </c:pt>
                <c:pt idx="2">
                  <c:v>25-35 éves</c:v>
                </c:pt>
                <c:pt idx="3">
                  <c:v>35-45 éves</c:v>
                </c:pt>
                <c:pt idx="4">
                  <c:v>45-55 éves</c:v>
                </c:pt>
                <c:pt idx="5">
                  <c:v>55-65 éves</c:v>
                </c:pt>
                <c:pt idx="6">
                  <c:v>65 évnél idősebb</c:v>
                </c:pt>
              </c:strCache>
            </c:strRef>
          </c:cat>
          <c:val>
            <c:numRef>
              <c:f>Sheet1!$B$6:$H$6</c:f>
              <c:numCache>
                <c:formatCode>General</c:formatCode>
                <c:ptCount val="7"/>
                <c:pt idx="0">
                  <c:v>31</c:v>
                </c:pt>
              </c:numCache>
            </c:numRef>
          </c:val>
        </c:ser>
        <c:dLbls>
          <c:showVal val="1"/>
        </c:dLbls>
        <c:gapDepth val="0"/>
        <c:shape val="box"/>
        <c:axId val="77763328"/>
        <c:axId val="77764864"/>
        <c:axId val="34704896"/>
      </c:bar3DChart>
      <c:catAx>
        <c:axId val="77763328"/>
        <c:scaling>
          <c:orientation val="minMax"/>
        </c:scaling>
        <c:axPos val="b"/>
        <c:numFmt formatCode="General" sourceLinked="1"/>
        <c:tickLblPos val="low"/>
        <c:spPr>
          <a:ln w="3171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924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hu-HU"/>
          </a:p>
        </c:txPr>
        <c:crossAx val="77764864"/>
        <c:crosses val="autoZero"/>
        <c:auto val="1"/>
        <c:lblAlgn val="ctr"/>
        <c:lblOffset val="100"/>
        <c:tickLblSkip val="1"/>
        <c:tickMarkSkip val="1"/>
      </c:catAx>
      <c:valAx>
        <c:axId val="77764864"/>
        <c:scaling>
          <c:orientation val="minMax"/>
        </c:scaling>
        <c:axPos val="l"/>
        <c:majorGridlines>
          <c:spPr>
            <a:ln w="3171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9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u-HU"/>
          </a:p>
        </c:txPr>
        <c:crossAx val="77763328"/>
        <c:crosses val="autoZero"/>
        <c:crossBetween val="between"/>
      </c:valAx>
      <c:serAx>
        <c:axId val="34704896"/>
        <c:scaling>
          <c:orientation val="minMax"/>
        </c:scaling>
        <c:delete val="1"/>
        <c:axPos val="b"/>
        <c:tickLblPos val="none"/>
        <c:crossAx val="77764864"/>
        <c:crosses val="autoZero"/>
      </c:serAx>
      <c:spPr>
        <a:noFill/>
        <a:ln w="25370">
          <a:noFill/>
        </a:ln>
      </c:spPr>
    </c:plotArea>
    <c:legend>
      <c:legendPos val="t"/>
      <c:layout>
        <c:manualLayout>
          <c:xMode val="edge"/>
          <c:yMode val="edge"/>
          <c:x val="0.35585585585585705"/>
          <c:y val="9.28792569659442E-3"/>
          <c:w val="0.28828828828828906"/>
          <c:h val="7.1207430340557334E-2"/>
        </c:manualLayout>
      </c:layout>
      <c:spPr>
        <a:noFill/>
        <a:ln w="3171">
          <a:solidFill>
            <a:srgbClr val="000000"/>
          </a:solidFill>
          <a:prstDash val="solid"/>
        </a:ln>
      </c:spPr>
      <c:txPr>
        <a:bodyPr/>
        <a:lstStyle/>
        <a:p>
          <a:pPr>
            <a:defRPr sz="849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hu-HU"/>
        </a:p>
      </c:txPr>
    </c:legend>
    <c:plotVisOnly val="1"/>
    <c:dispBlanksAs val="gap"/>
  </c:chart>
  <c:spPr>
    <a:solidFill>
      <a:srgbClr val="FFFF99"/>
    </a:solidFill>
    <a:ln>
      <a:noFill/>
    </a:ln>
  </c:spPr>
  <c:txPr>
    <a:bodyPr/>
    <a:lstStyle/>
    <a:p>
      <a:pPr>
        <a:defRPr sz="1199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hu-HU"/>
    </a:p>
  </c:txPr>
  <c:externalData r:id="rId1"/>
</c:chartSpace>
</file>

<file path=word/theme/theme1.xml><?xml version="1.0" encoding="utf-8"?>
<a:theme xmlns:a="http://schemas.openxmlformats.org/drawingml/2006/main" name="Office-téma">
  <a:themeElements>
    <a:clrScheme name="Lendület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1932</Words>
  <Characters>13336</Characters>
  <Application>Microsoft Office Word</Application>
  <DocSecurity>0</DocSecurity>
  <Lines>111</Lines>
  <Paragraphs>30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2016-04-26T14:39:00Z</dcterms:created>
  <dcterms:modified xsi:type="dcterms:W3CDTF">2016-04-26T14:39:00Z</dcterms:modified>
</cp:coreProperties>
</file>